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1CCC" w14:textId="77777777" w:rsidR="00EF4CB0" w:rsidRPr="00F24371" w:rsidRDefault="00512202" w:rsidP="003C6F95">
      <w:pPr>
        <w:jc w:val="both"/>
        <w:rPr>
          <w:b/>
          <w:bCs/>
          <w:sz w:val="24"/>
        </w:rPr>
      </w:pPr>
      <w:r w:rsidRPr="00F24371">
        <w:rPr>
          <w:b/>
          <w:bCs/>
          <w:sz w:val="24"/>
        </w:rPr>
        <w:t>Pulmonary sequelae of COVID-19</w:t>
      </w:r>
      <w:r w:rsidR="002A0493" w:rsidRPr="00F24371">
        <w:rPr>
          <w:b/>
          <w:bCs/>
          <w:sz w:val="24"/>
        </w:rPr>
        <w:t>:</w:t>
      </w:r>
      <w:r w:rsidR="002E39F3" w:rsidRPr="00F24371">
        <w:rPr>
          <w:b/>
          <w:bCs/>
          <w:sz w:val="24"/>
        </w:rPr>
        <w:t xml:space="preserve"> </w:t>
      </w:r>
      <w:r w:rsidRPr="00F24371">
        <w:rPr>
          <w:b/>
          <w:bCs/>
          <w:sz w:val="24"/>
        </w:rPr>
        <w:t xml:space="preserve">approaches to </w:t>
      </w:r>
      <w:r w:rsidR="002E39F3" w:rsidRPr="00F24371">
        <w:rPr>
          <w:b/>
          <w:bCs/>
          <w:sz w:val="24"/>
        </w:rPr>
        <w:t xml:space="preserve">clinical </w:t>
      </w:r>
      <w:r w:rsidRPr="00F24371">
        <w:rPr>
          <w:b/>
          <w:bCs/>
          <w:sz w:val="24"/>
        </w:rPr>
        <w:t xml:space="preserve">care and rehabilitation </w:t>
      </w:r>
    </w:p>
    <w:p w14:paraId="366EA237" w14:textId="77777777" w:rsidR="008715A1" w:rsidRPr="00F24371" w:rsidRDefault="00EF4CB0" w:rsidP="003C6F95">
      <w:pPr>
        <w:jc w:val="both"/>
        <w:rPr>
          <w:rFonts w:cstheme="minorHAnsi"/>
          <w:bCs/>
          <w:sz w:val="24"/>
        </w:rPr>
      </w:pPr>
      <w:r w:rsidRPr="00F24371">
        <w:rPr>
          <w:rFonts w:cstheme="minorHAnsi"/>
          <w:bCs/>
          <w:sz w:val="24"/>
        </w:rPr>
        <w:t>Sally J Singh</w:t>
      </w:r>
    </w:p>
    <w:p w14:paraId="4D51E53B" w14:textId="77777777" w:rsidR="008715A1" w:rsidRPr="00F24371" w:rsidRDefault="008715A1" w:rsidP="003C6F95">
      <w:pPr>
        <w:jc w:val="both"/>
        <w:rPr>
          <w:rFonts w:cstheme="minorHAnsi"/>
          <w:bCs/>
          <w:sz w:val="24"/>
        </w:rPr>
      </w:pPr>
      <w:r w:rsidRPr="00F24371">
        <w:rPr>
          <w:rFonts w:cstheme="minorHAnsi"/>
          <w:bCs/>
          <w:sz w:val="24"/>
        </w:rPr>
        <w:t xml:space="preserve">Molly </w:t>
      </w:r>
      <w:r w:rsidR="00693C03" w:rsidRPr="00F24371">
        <w:rPr>
          <w:rFonts w:cstheme="minorHAnsi"/>
          <w:bCs/>
          <w:sz w:val="24"/>
        </w:rPr>
        <w:t xml:space="preserve">M </w:t>
      </w:r>
      <w:r w:rsidRPr="00F24371">
        <w:rPr>
          <w:rFonts w:cstheme="minorHAnsi"/>
          <w:bCs/>
          <w:sz w:val="24"/>
        </w:rPr>
        <w:t xml:space="preserve">Baldwin </w:t>
      </w:r>
    </w:p>
    <w:p w14:paraId="59D3ECB0" w14:textId="77777777" w:rsidR="008715A1" w:rsidRPr="00F24371" w:rsidRDefault="008715A1" w:rsidP="003C6F95">
      <w:pPr>
        <w:jc w:val="both"/>
        <w:rPr>
          <w:rFonts w:cstheme="minorHAnsi"/>
          <w:bCs/>
          <w:sz w:val="24"/>
          <w:vertAlign w:val="superscript"/>
        </w:rPr>
      </w:pPr>
      <w:r w:rsidRPr="00F24371">
        <w:rPr>
          <w:rFonts w:cstheme="minorHAnsi"/>
          <w:bCs/>
          <w:sz w:val="24"/>
        </w:rPr>
        <w:t>Enya Daynes</w:t>
      </w:r>
    </w:p>
    <w:p w14:paraId="322BF720" w14:textId="77777777" w:rsidR="00EF4CB0" w:rsidRPr="00F24371" w:rsidRDefault="00EF4CB0" w:rsidP="003C6F95">
      <w:pPr>
        <w:jc w:val="both"/>
        <w:rPr>
          <w:rFonts w:cstheme="minorHAnsi"/>
          <w:bCs/>
          <w:sz w:val="24"/>
        </w:rPr>
      </w:pPr>
      <w:r w:rsidRPr="00F24371">
        <w:rPr>
          <w:rFonts w:cstheme="minorHAnsi"/>
          <w:bCs/>
          <w:sz w:val="24"/>
        </w:rPr>
        <w:t>Rachael</w:t>
      </w:r>
      <w:r w:rsidR="00331465" w:rsidRPr="00F24371">
        <w:rPr>
          <w:rFonts w:cstheme="minorHAnsi"/>
          <w:bCs/>
          <w:sz w:val="24"/>
        </w:rPr>
        <w:t xml:space="preserve"> A</w:t>
      </w:r>
      <w:r w:rsidRPr="00F24371">
        <w:rPr>
          <w:rFonts w:cstheme="minorHAnsi"/>
          <w:bCs/>
          <w:sz w:val="24"/>
        </w:rPr>
        <w:t xml:space="preserve"> Evans</w:t>
      </w:r>
    </w:p>
    <w:p w14:paraId="5BB462A3" w14:textId="77777777" w:rsidR="008715A1" w:rsidRPr="00F24371" w:rsidRDefault="008715A1" w:rsidP="003C6F95">
      <w:pPr>
        <w:jc w:val="both"/>
        <w:rPr>
          <w:rFonts w:cstheme="minorHAnsi"/>
          <w:bCs/>
          <w:sz w:val="24"/>
          <w:vertAlign w:val="superscript"/>
        </w:rPr>
      </w:pPr>
      <w:r w:rsidRPr="00F24371">
        <w:rPr>
          <w:rFonts w:cstheme="minorHAnsi"/>
          <w:bCs/>
          <w:sz w:val="24"/>
        </w:rPr>
        <w:t xml:space="preserve">Neil </w:t>
      </w:r>
      <w:r w:rsidR="006A14C2" w:rsidRPr="00F24371">
        <w:rPr>
          <w:rFonts w:cstheme="minorHAnsi"/>
          <w:bCs/>
          <w:sz w:val="24"/>
        </w:rPr>
        <w:t xml:space="preserve">J </w:t>
      </w:r>
      <w:r w:rsidRPr="00F24371">
        <w:rPr>
          <w:rFonts w:cstheme="minorHAnsi"/>
          <w:bCs/>
          <w:sz w:val="24"/>
        </w:rPr>
        <w:t>Greening</w:t>
      </w:r>
    </w:p>
    <w:p w14:paraId="3238E327" w14:textId="77777777" w:rsidR="008715A1" w:rsidRPr="00F24371" w:rsidRDefault="00F20B38" w:rsidP="003C6F95">
      <w:pPr>
        <w:jc w:val="both"/>
        <w:rPr>
          <w:rFonts w:cstheme="minorHAnsi"/>
          <w:bCs/>
          <w:sz w:val="24"/>
          <w:vertAlign w:val="superscript"/>
        </w:rPr>
      </w:pPr>
      <w:r w:rsidRPr="00F24371">
        <w:rPr>
          <w:rFonts w:cstheme="minorHAnsi"/>
          <w:bCs/>
          <w:sz w:val="24"/>
        </w:rPr>
        <w:t xml:space="preserve">R </w:t>
      </w:r>
      <w:proofErr w:type="spellStart"/>
      <w:r w:rsidR="008715A1" w:rsidRPr="00F24371">
        <w:rPr>
          <w:rFonts w:cstheme="minorHAnsi"/>
          <w:bCs/>
          <w:sz w:val="24"/>
        </w:rPr>
        <w:t>Gisli</w:t>
      </w:r>
      <w:proofErr w:type="spellEnd"/>
      <w:r w:rsidR="008715A1" w:rsidRPr="00F24371">
        <w:rPr>
          <w:rFonts w:cstheme="minorHAnsi"/>
          <w:bCs/>
          <w:sz w:val="24"/>
        </w:rPr>
        <w:t xml:space="preserve"> Jenkins</w:t>
      </w:r>
    </w:p>
    <w:p w14:paraId="4B6F2423" w14:textId="77777777" w:rsidR="008715A1" w:rsidRPr="00F24371" w:rsidRDefault="008715A1" w:rsidP="003C6F95">
      <w:pPr>
        <w:jc w:val="both"/>
        <w:rPr>
          <w:rFonts w:cstheme="minorHAnsi"/>
          <w:bCs/>
          <w:sz w:val="24"/>
        </w:rPr>
      </w:pPr>
      <w:proofErr w:type="spellStart"/>
      <w:r w:rsidRPr="00F24371">
        <w:rPr>
          <w:rFonts w:cstheme="minorHAnsi"/>
          <w:bCs/>
          <w:sz w:val="24"/>
        </w:rPr>
        <w:t>Naz</w:t>
      </w:r>
      <w:r w:rsidR="009D59FF" w:rsidRPr="00F24371">
        <w:rPr>
          <w:rFonts w:cstheme="minorHAnsi"/>
          <w:bCs/>
          <w:sz w:val="24"/>
        </w:rPr>
        <w:t>ir</w:t>
      </w:r>
      <w:proofErr w:type="spellEnd"/>
      <w:r w:rsidR="009D59FF" w:rsidRPr="00F24371">
        <w:rPr>
          <w:rFonts w:cstheme="minorHAnsi"/>
          <w:bCs/>
          <w:sz w:val="24"/>
        </w:rPr>
        <w:t xml:space="preserve"> I</w:t>
      </w:r>
      <w:r w:rsidRPr="00F24371">
        <w:rPr>
          <w:rFonts w:cstheme="minorHAnsi"/>
          <w:bCs/>
          <w:sz w:val="24"/>
        </w:rPr>
        <w:t xml:space="preserve"> Lone</w:t>
      </w:r>
    </w:p>
    <w:p w14:paraId="01CA2BCF" w14:textId="77777777" w:rsidR="008715A1" w:rsidRPr="00F24371" w:rsidRDefault="008715A1" w:rsidP="003C6F95">
      <w:pPr>
        <w:jc w:val="both"/>
        <w:rPr>
          <w:rFonts w:cstheme="minorHAnsi"/>
          <w:bCs/>
          <w:sz w:val="24"/>
          <w:vertAlign w:val="superscript"/>
        </w:rPr>
      </w:pPr>
      <w:r w:rsidRPr="00F24371">
        <w:rPr>
          <w:rFonts w:cstheme="minorHAnsi"/>
          <w:bCs/>
          <w:sz w:val="24"/>
        </w:rPr>
        <w:t>Hamish McAuley</w:t>
      </w:r>
    </w:p>
    <w:p w14:paraId="43FF568D" w14:textId="77777777" w:rsidR="00A15E2C" w:rsidRPr="00F24371" w:rsidRDefault="00B95C4F" w:rsidP="003C6F95">
      <w:pPr>
        <w:jc w:val="both"/>
        <w:rPr>
          <w:rFonts w:cstheme="minorHAnsi"/>
          <w:bCs/>
          <w:sz w:val="24"/>
        </w:rPr>
      </w:pPr>
      <w:r w:rsidRPr="00F24371">
        <w:rPr>
          <w:rFonts w:cstheme="minorHAnsi"/>
          <w:bCs/>
          <w:sz w:val="24"/>
        </w:rPr>
        <w:t>Puja Mehta</w:t>
      </w:r>
    </w:p>
    <w:p w14:paraId="35A83B76" w14:textId="77777777" w:rsidR="00EF4CB0" w:rsidRPr="00F24371" w:rsidRDefault="00EF4CB0" w:rsidP="003C6F95">
      <w:pPr>
        <w:jc w:val="both"/>
        <w:rPr>
          <w:rFonts w:cstheme="minorHAnsi"/>
          <w:bCs/>
          <w:sz w:val="24"/>
        </w:rPr>
      </w:pPr>
      <w:r w:rsidRPr="00F24371">
        <w:rPr>
          <w:rFonts w:cstheme="minorHAnsi"/>
          <w:bCs/>
          <w:sz w:val="24"/>
        </w:rPr>
        <w:t>Joseph Newman</w:t>
      </w:r>
    </w:p>
    <w:p w14:paraId="11FDFF5A" w14:textId="77777777" w:rsidR="00A15E2C" w:rsidRPr="00F24371" w:rsidRDefault="00A15E2C" w:rsidP="003C6F95">
      <w:pPr>
        <w:jc w:val="both"/>
        <w:rPr>
          <w:rFonts w:cstheme="minorHAnsi"/>
          <w:bCs/>
          <w:sz w:val="24"/>
        </w:rPr>
      </w:pPr>
      <w:r w:rsidRPr="00F24371">
        <w:rPr>
          <w:rFonts w:cstheme="minorHAnsi"/>
          <w:bCs/>
          <w:sz w:val="24"/>
        </w:rPr>
        <w:t>Petr Novotny</w:t>
      </w:r>
    </w:p>
    <w:p w14:paraId="5839DF3C" w14:textId="77777777" w:rsidR="00B95C4F" w:rsidRPr="00F24371" w:rsidRDefault="00B95C4F" w:rsidP="003C6F95">
      <w:pPr>
        <w:jc w:val="both"/>
        <w:rPr>
          <w:rFonts w:cstheme="minorHAnsi"/>
          <w:bCs/>
          <w:sz w:val="24"/>
          <w:vertAlign w:val="superscript"/>
        </w:rPr>
      </w:pPr>
      <w:r w:rsidRPr="00F24371">
        <w:rPr>
          <w:rFonts w:cstheme="minorHAnsi"/>
          <w:bCs/>
          <w:sz w:val="24"/>
        </w:rPr>
        <w:t>David J F Smith</w:t>
      </w:r>
    </w:p>
    <w:p w14:paraId="3F35DBD6" w14:textId="77777777" w:rsidR="00B95C4F" w:rsidRPr="00F24371" w:rsidRDefault="00B95C4F" w:rsidP="003C6F95">
      <w:pPr>
        <w:jc w:val="both"/>
        <w:rPr>
          <w:rFonts w:cstheme="minorHAnsi"/>
          <w:bCs/>
          <w:sz w:val="24"/>
          <w:vertAlign w:val="superscript"/>
        </w:rPr>
      </w:pPr>
      <w:r w:rsidRPr="00F24371">
        <w:rPr>
          <w:rFonts w:cstheme="minorHAnsi"/>
          <w:bCs/>
          <w:sz w:val="24"/>
        </w:rPr>
        <w:t xml:space="preserve">Stefan </w:t>
      </w:r>
      <w:proofErr w:type="spellStart"/>
      <w:r w:rsidRPr="00F24371">
        <w:rPr>
          <w:rFonts w:cstheme="minorHAnsi"/>
          <w:bCs/>
          <w:sz w:val="24"/>
        </w:rPr>
        <w:t>Stanel</w:t>
      </w:r>
      <w:proofErr w:type="spellEnd"/>
    </w:p>
    <w:p w14:paraId="103F6ED2" w14:textId="77777777" w:rsidR="008715A1" w:rsidRPr="00F24371" w:rsidRDefault="008715A1" w:rsidP="003C6F95">
      <w:pPr>
        <w:jc w:val="both"/>
        <w:rPr>
          <w:rFonts w:cstheme="minorHAnsi"/>
          <w:bCs/>
          <w:sz w:val="24"/>
          <w:vertAlign w:val="superscript"/>
        </w:rPr>
      </w:pPr>
      <w:r w:rsidRPr="00F24371">
        <w:rPr>
          <w:rFonts w:cstheme="minorHAnsi"/>
          <w:bCs/>
          <w:sz w:val="24"/>
        </w:rPr>
        <w:t xml:space="preserve">Mark </w:t>
      </w:r>
      <w:proofErr w:type="spellStart"/>
      <w:r w:rsidRPr="00F24371">
        <w:rPr>
          <w:rFonts w:cstheme="minorHAnsi"/>
          <w:bCs/>
          <w:sz w:val="24"/>
        </w:rPr>
        <w:t>Toshner</w:t>
      </w:r>
      <w:proofErr w:type="spellEnd"/>
    </w:p>
    <w:p w14:paraId="6C8B2C1A" w14:textId="77777777" w:rsidR="00EE50B7" w:rsidRPr="00F24371" w:rsidRDefault="00EE50B7" w:rsidP="003C6F95">
      <w:pPr>
        <w:jc w:val="both"/>
        <w:rPr>
          <w:rFonts w:cstheme="minorHAnsi"/>
          <w:bCs/>
          <w:sz w:val="24"/>
        </w:rPr>
      </w:pPr>
      <w:r w:rsidRPr="00F24371">
        <w:rPr>
          <w:rFonts w:cstheme="minorHAnsi"/>
          <w:bCs/>
          <w:sz w:val="24"/>
        </w:rPr>
        <w:t xml:space="preserve">Christopher E </w:t>
      </w:r>
      <w:proofErr w:type="spellStart"/>
      <w:r w:rsidRPr="00F24371">
        <w:rPr>
          <w:rFonts w:cstheme="minorHAnsi"/>
          <w:bCs/>
          <w:sz w:val="24"/>
        </w:rPr>
        <w:t>Brightling</w:t>
      </w:r>
      <w:proofErr w:type="spellEnd"/>
    </w:p>
    <w:p w14:paraId="3227DC07" w14:textId="77777777" w:rsidR="00EF4CB0" w:rsidRPr="00F24371" w:rsidRDefault="00EF4CB0" w:rsidP="003C6F95">
      <w:pPr>
        <w:jc w:val="both"/>
        <w:rPr>
          <w:b/>
          <w:bCs/>
        </w:rPr>
      </w:pPr>
    </w:p>
    <w:p w14:paraId="3E30D8AD" w14:textId="77777777" w:rsidR="00EF4CB0" w:rsidRPr="00F24371" w:rsidRDefault="00EF4CB0" w:rsidP="003C6F95">
      <w:pPr>
        <w:jc w:val="both"/>
        <w:rPr>
          <w:b/>
          <w:bCs/>
        </w:rPr>
      </w:pPr>
    </w:p>
    <w:p w14:paraId="72F54068" w14:textId="77777777" w:rsidR="00EF4CB0" w:rsidRPr="00F24371" w:rsidRDefault="009C7E13" w:rsidP="003C6F95">
      <w:pPr>
        <w:jc w:val="both"/>
        <w:rPr>
          <w:bCs/>
          <w:sz w:val="24"/>
          <w:szCs w:val="24"/>
        </w:rPr>
      </w:pPr>
      <w:r w:rsidRPr="00F24371">
        <w:rPr>
          <w:bCs/>
          <w:sz w:val="24"/>
          <w:szCs w:val="24"/>
        </w:rPr>
        <w:t xml:space="preserve">Corresponding author </w:t>
      </w:r>
    </w:p>
    <w:p w14:paraId="45B4D4A3" w14:textId="77777777" w:rsidR="009C7E13" w:rsidRPr="00F24371" w:rsidRDefault="009C7E13" w:rsidP="003C6F95">
      <w:pPr>
        <w:jc w:val="both"/>
        <w:rPr>
          <w:bCs/>
          <w:sz w:val="24"/>
          <w:szCs w:val="24"/>
        </w:rPr>
      </w:pPr>
      <w:r w:rsidRPr="00F24371">
        <w:rPr>
          <w:bCs/>
          <w:sz w:val="24"/>
          <w:szCs w:val="24"/>
        </w:rPr>
        <w:t>Sally Singh</w:t>
      </w:r>
    </w:p>
    <w:p w14:paraId="454E389F" w14:textId="77777777" w:rsidR="009C7E13" w:rsidRPr="00F24371" w:rsidRDefault="009C7E13" w:rsidP="003C6F95">
      <w:pPr>
        <w:pStyle w:val="xmsonormal"/>
        <w:shd w:val="clear" w:color="auto" w:fill="FFFFFF"/>
        <w:spacing w:before="0" w:beforeAutospacing="0" w:after="0" w:afterAutospacing="0"/>
        <w:jc w:val="both"/>
        <w:textAlignment w:val="baseline"/>
        <w:rPr>
          <w:rFonts w:ascii="Calibri" w:hAnsi="Calibri" w:cs="Calibri"/>
          <w:bCs/>
          <w:bdr w:val="none" w:sz="0" w:space="0" w:color="auto" w:frame="1"/>
          <w:shd w:val="clear" w:color="auto" w:fill="FFFFFF"/>
        </w:rPr>
      </w:pPr>
      <w:r w:rsidRPr="00F24371">
        <w:rPr>
          <w:rFonts w:ascii="Calibri" w:hAnsi="Calibri" w:cs="Calibri"/>
          <w:bCs/>
          <w:bdr w:val="none" w:sz="0" w:space="0" w:color="auto" w:frame="1"/>
          <w:shd w:val="clear" w:color="auto" w:fill="FFFFFF"/>
        </w:rPr>
        <w:t xml:space="preserve">Department of Respiratory Sciences,  </w:t>
      </w:r>
    </w:p>
    <w:p w14:paraId="64DF0992" w14:textId="77777777" w:rsidR="009C7E13" w:rsidRPr="00F24371" w:rsidRDefault="009C7E13" w:rsidP="003C6F95">
      <w:pPr>
        <w:pStyle w:val="xmsonormal"/>
        <w:shd w:val="clear" w:color="auto" w:fill="FFFFFF"/>
        <w:spacing w:before="0" w:beforeAutospacing="0" w:after="0" w:afterAutospacing="0"/>
        <w:jc w:val="both"/>
        <w:textAlignment w:val="baseline"/>
        <w:rPr>
          <w:rFonts w:ascii="Calibri" w:hAnsi="Calibri" w:cs="Calibri"/>
          <w:bCs/>
          <w:bdr w:val="none" w:sz="0" w:space="0" w:color="auto" w:frame="1"/>
          <w:shd w:val="clear" w:color="auto" w:fill="FFFFFF"/>
        </w:rPr>
      </w:pPr>
      <w:r w:rsidRPr="00F24371">
        <w:rPr>
          <w:rFonts w:ascii="Calibri" w:hAnsi="Calibri" w:cs="Calibri"/>
          <w:bCs/>
          <w:bdr w:val="none" w:sz="0" w:space="0" w:color="auto" w:frame="1"/>
          <w:shd w:val="clear" w:color="auto" w:fill="FFFFFF"/>
        </w:rPr>
        <w:t>University of Leicester,</w:t>
      </w:r>
    </w:p>
    <w:p w14:paraId="5B7F0FC3" w14:textId="77777777" w:rsidR="009C7E13" w:rsidRPr="00F24371" w:rsidRDefault="009C7E13" w:rsidP="003C6F95">
      <w:pPr>
        <w:pStyle w:val="xmsonormal"/>
        <w:shd w:val="clear" w:color="auto" w:fill="FFFFFF"/>
        <w:spacing w:before="0" w:beforeAutospacing="0" w:after="0" w:afterAutospacing="0"/>
        <w:jc w:val="both"/>
        <w:textAlignment w:val="baseline"/>
        <w:rPr>
          <w:rFonts w:ascii="Calibri" w:hAnsi="Calibri" w:cs="Calibri"/>
          <w:bCs/>
          <w:bdr w:val="none" w:sz="0" w:space="0" w:color="auto" w:frame="1"/>
          <w:shd w:val="clear" w:color="auto" w:fill="FFFFFF"/>
        </w:rPr>
      </w:pPr>
      <w:r w:rsidRPr="00F24371">
        <w:rPr>
          <w:rFonts w:ascii="Calibri" w:hAnsi="Calibri" w:cs="Calibri"/>
          <w:bCs/>
          <w:bdr w:val="none" w:sz="0" w:space="0" w:color="auto" w:frame="1"/>
          <w:shd w:val="clear" w:color="auto" w:fill="FFFFFF"/>
        </w:rPr>
        <w:t>Biomedical Research Centre</w:t>
      </w:r>
    </w:p>
    <w:p w14:paraId="348C90FE" w14:textId="77777777" w:rsidR="009C7E13" w:rsidRPr="00F24371" w:rsidRDefault="009C7E13" w:rsidP="00DF40E8">
      <w:pPr>
        <w:pStyle w:val="xmsonormal"/>
        <w:shd w:val="clear" w:color="auto" w:fill="FFFFFF"/>
        <w:spacing w:before="0" w:beforeAutospacing="0" w:after="0" w:afterAutospacing="0"/>
        <w:jc w:val="both"/>
        <w:textAlignment w:val="baseline"/>
        <w:rPr>
          <w:rFonts w:ascii="Calibri" w:hAnsi="Calibri" w:cs="Calibri"/>
          <w:bCs/>
          <w:bdr w:val="none" w:sz="0" w:space="0" w:color="auto" w:frame="1"/>
          <w:shd w:val="clear" w:color="auto" w:fill="FFFFFF"/>
        </w:rPr>
      </w:pPr>
      <w:r w:rsidRPr="00F24371">
        <w:rPr>
          <w:rFonts w:ascii="Calibri" w:hAnsi="Calibri" w:cs="Calibri"/>
          <w:bCs/>
          <w:bdr w:val="none" w:sz="0" w:space="0" w:color="auto" w:frame="1"/>
          <w:shd w:val="clear" w:color="auto" w:fill="FFFFFF"/>
        </w:rPr>
        <w:t xml:space="preserve"> Leicester, LE3 9QP</w:t>
      </w:r>
    </w:p>
    <w:p w14:paraId="0FA3425C" w14:textId="77777777" w:rsidR="00DF40E8" w:rsidRPr="00F24371" w:rsidRDefault="00DF40E8" w:rsidP="00DF40E8">
      <w:pPr>
        <w:pStyle w:val="xmsonormal"/>
        <w:shd w:val="clear" w:color="auto" w:fill="FFFFFF"/>
        <w:spacing w:before="0" w:beforeAutospacing="0" w:after="0" w:afterAutospacing="0"/>
        <w:jc w:val="both"/>
        <w:textAlignment w:val="baseline"/>
        <w:rPr>
          <w:rFonts w:ascii="Calibri" w:hAnsi="Calibri" w:cs="Calibri"/>
          <w:bCs/>
          <w:bdr w:val="none" w:sz="0" w:space="0" w:color="auto" w:frame="1"/>
          <w:shd w:val="clear" w:color="auto" w:fill="FFFFFF"/>
        </w:rPr>
      </w:pPr>
    </w:p>
    <w:p w14:paraId="05356DFC" w14:textId="77777777" w:rsidR="009C7E13" w:rsidRPr="00F24371" w:rsidRDefault="009C7E13" w:rsidP="003C6F95">
      <w:pPr>
        <w:jc w:val="both"/>
        <w:rPr>
          <w:bCs/>
          <w:sz w:val="24"/>
          <w:szCs w:val="24"/>
        </w:rPr>
      </w:pPr>
      <w:r w:rsidRPr="00F24371">
        <w:rPr>
          <w:bCs/>
          <w:sz w:val="24"/>
          <w:szCs w:val="24"/>
        </w:rPr>
        <w:t>E:</w:t>
      </w:r>
      <w:r w:rsidR="00DF40E8" w:rsidRPr="00F24371">
        <w:rPr>
          <w:bCs/>
          <w:sz w:val="24"/>
          <w:szCs w:val="24"/>
        </w:rPr>
        <w:t xml:space="preserve"> </w:t>
      </w:r>
      <w:r w:rsidRPr="00F24371">
        <w:rPr>
          <w:bCs/>
          <w:sz w:val="24"/>
          <w:szCs w:val="24"/>
        </w:rPr>
        <w:t>ss1119@le.ac.uk</w:t>
      </w:r>
    </w:p>
    <w:p w14:paraId="6DC9169D" w14:textId="77777777" w:rsidR="00EF4CB0" w:rsidRPr="00F24371" w:rsidRDefault="00EF4CB0" w:rsidP="003C6F95">
      <w:pPr>
        <w:jc w:val="both"/>
        <w:rPr>
          <w:b/>
          <w:bCs/>
        </w:rPr>
      </w:pPr>
    </w:p>
    <w:p w14:paraId="56757C78" w14:textId="77777777" w:rsidR="00EF4CB0" w:rsidRPr="00F24371" w:rsidRDefault="009C7E13" w:rsidP="00232B9F">
      <w:pPr>
        <w:spacing w:after="160" w:line="259" w:lineRule="auto"/>
        <w:jc w:val="both"/>
        <w:rPr>
          <w:b/>
          <w:bCs/>
        </w:rPr>
      </w:pPr>
      <w:r w:rsidRPr="00F24371">
        <w:rPr>
          <w:b/>
          <w:bCs/>
        </w:rPr>
        <w:br w:type="page"/>
      </w:r>
    </w:p>
    <w:p w14:paraId="7434F61C" w14:textId="77777777" w:rsidR="00776872" w:rsidRPr="00F24371" w:rsidRDefault="00B71FB1" w:rsidP="003C6F95">
      <w:pPr>
        <w:jc w:val="both"/>
        <w:rPr>
          <w:b/>
          <w:bCs/>
          <w:sz w:val="24"/>
        </w:rPr>
      </w:pPr>
      <w:r w:rsidRPr="00F24371">
        <w:rPr>
          <w:b/>
          <w:bCs/>
          <w:sz w:val="24"/>
        </w:rPr>
        <w:lastRenderedPageBreak/>
        <w:t>Summary</w:t>
      </w:r>
    </w:p>
    <w:p w14:paraId="2ED28D4E" w14:textId="77777777" w:rsidR="00776872" w:rsidRPr="00F24371" w:rsidRDefault="00776872" w:rsidP="00776872">
      <w:pPr>
        <w:spacing w:line="360" w:lineRule="auto"/>
        <w:jc w:val="both"/>
        <w:rPr>
          <w:sz w:val="24"/>
          <w:szCs w:val="24"/>
        </w:rPr>
      </w:pPr>
      <w:r w:rsidRPr="00F24371">
        <w:rPr>
          <w:sz w:val="24"/>
          <w:szCs w:val="24"/>
        </w:rPr>
        <w:t>Whilst the exact prevalence is unknown, a significant group of individuals suffer from post-COVID sequelae; defined as persistent symptoms &gt;3 months after an acute COVID-19 infection. These sequelae are highly heterogeneous in nature and adversely affect multiple biological systems, although breathlessness is a frequently cited symptom. Specific pulmonary post-COVID-19 sequelae exist that need to be assessed and may require specific investigations and treatments. In this series paper, we provide an overview of the pulmonary sequelae of COVID-19, address the impact of COVID-19 on pre-existing respiratory conditions, and explore the extra-pulmonary disruption that may contribute to breathlessness in this patient cohort. Non-pharmaceutical therapeutic options that may attenuate breathlessness in COVID-19 survivors, including exercise-based rehabilitation and breathing control exercises, are then presented, alongside future research directions. </w:t>
      </w:r>
    </w:p>
    <w:p w14:paraId="5E83A9FF" w14:textId="77777777" w:rsidR="00AF610E" w:rsidRPr="00F24371" w:rsidRDefault="00AF610E" w:rsidP="003C6F95">
      <w:pPr>
        <w:jc w:val="both"/>
        <w:rPr>
          <w:b/>
          <w:bCs/>
          <w:sz w:val="24"/>
        </w:rPr>
      </w:pPr>
      <w:r w:rsidRPr="00F24371">
        <w:rPr>
          <w:b/>
          <w:bCs/>
          <w:sz w:val="24"/>
        </w:rPr>
        <w:t>Introduction</w:t>
      </w:r>
      <w:r w:rsidR="002174F4" w:rsidRPr="00F24371">
        <w:rPr>
          <w:b/>
          <w:bCs/>
          <w:sz w:val="24"/>
        </w:rPr>
        <w:t xml:space="preserve"> </w:t>
      </w:r>
    </w:p>
    <w:p w14:paraId="158908F2" w14:textId="49823D8C" w:rsidR="0025730A" w:rsidRPr="00F24371" w:rsidRDefault="00AF610E" w:rsidP="003C6F95">
      <w:pPr>
        <w:spacing w:line="360" w:lineRule="auto"/>
        <w:jc w:val="both"/>
        <w:rPr>
          <w:sz w:val="24"/>
          <w:szCs w:val="24"/>
        </w:rPr>
      </w:pPr>
      <w:r w:rsidRPr="00F24371">
        <w:rPr>
          <w:sz w:val="24"/>
          <w:szCs w:val="24"/>
        </w:rPr>
        <w:t>Over the first three years of the COVID-19 pandemic caused by Severe Acute Respiratory Syndrome Coronavirus-2 (SARS-</w:t>
      </w:r>
      <w:r w:rsidR="00D03EF6" w:rsidRPr="00F24371">
        <w:rPr>
          <w:sz w:val="24"/>
          <w:szCs w:val="24"/>
        </w:rPr>
        <w:t>CoV</w:t>
      </w:r>
      <w:r w:rsidRPr="00F24371">
        <w:rPr>
          <w:sz w:val="24"/>
          <w:szCs w:val="24"/>
        </w:rPr>
        <w:t xml:space="preserve">-2) hospital admissions </w:t>
      </w:r>
      <w:r w:rsidR="00331465" w:rsidRPr="00F24371">
        <w:rPr>
          <w:sz w:val="24"/>
          <w:szCs w:val="24"/>
        </w:rPr>
        <w:t xml:space="preserve">and mortality </w:t>
      </w:r>
      <w:r w:rsidR="000132CE" w:rsidRPr="00F24371">
        <w:rPr>
          <w:sz w:val="24"/>
          <w:szCs w:val="24"/>
        </w:rPr>
        <w:t>have reduced.</w:t>
      </w:r>
      <w:r w:rsidR="000132CE" w:rsidRPr="00F24371">
        <w:rPr>
          <w:noProof/>
          <w:sz w:val="24"/>
          <w:szCs w:val="24"/>
          <w:vertAlign w:val="superscript"/>
        </w:rPr>
        <w:t>1</w:t>
      </w:r>
      <w:r w:rsidRPr="00F24371">
        <w:rPr>
          <w:sz w:val="24"/>
          <w:szCs w:val="24"/>
        </w:rPr>
        <w:t xml:space="preserve"> The improvements are due to a combination of effective vaccinations reducing the severity of the acute illness</w:t>
      </w:r>
      <w:r w:rsidR="000132CE" w:rsidRPr="00F24371">
        <w:rPr>
          <w:noProof/>
          <w:sz w:val="24"/>
          <w:szCs w:val="24"/>
          <w:vertAlign w:val="superscript"/>
        </w:rPr>
        <w:t>2</w:t>
      </w:r>
      <w:r w:rsidRPr="00F24371">
        <w:rPr>
          <w:sz w:val="24"/>
          <w:szCs w:val="24"/>
        </w:rPr>
        <w:t xml:space="preserve"> and acute treatments such as dexamethasone</w:t>
      </w:r>
      <w:r w:rsidR="007971B9" w:rsidRPr="00F24371">
        <w:rPr>
          <w:sz w:val="24"/>
          <w:szCs w:val="24"/>
        </w:rPr>
        <w:t xml:space="preserve">, </w:t>
      </w:r>
      <w:r w:rsidRPr="00F24371">
        <w:rPr>
          <w:sz w:val="24"/>
          <w:szCs w:val="24"/>
        </w:rPr>
        <w:t>anti-</w:t>
      </w:r>
      <w:r w:rsidR="009D59FF" w:rsidRPr="00F24371">
        <w:rPr>
          <w:sz w:val="24"/>
          <w:szCs w:val="24"/>
        </w:rPr>
        <w:t xml:space="preserve">interleukin-6 (IL-6) </w:t>
      </w:r>
      <w:r w:rsidRPr="00F24371">
        <w:rPr>
          <w:sz w:val="24"/>
          <w:szCs w:val="24"/>
        </w:rPr>
        <w:t>therapies</w:t>
      </w:r>
      <w:r w:rsidR="007971B9" w:rsidRPr="00F24371">
        <w:rPr>
          <w:sz w:val="24"/>
          <w:szCs w:val="24"/>
        </w:rPr>
        <w:t>, anti-</w:t>
      </w:r>
      <w:proofErr w:type="spellStart"/>
      <w:r w:rsidR="007971B9" w:rsidRPr="00F24371">
        <w:rPr>
          <w:sz w:val="24"/>
          <w:szCs w:val="24"/>
        </w:rPr>
        <w:t>virals</w:t>
      </w:r>
      <w:proofErr w:type="spellEnd"/>
      <w:r w:rsidR="00CE0437" w:rsidRPr="00F24371">
        <w:rPr>
          <w:sz w:val="24"/>
          <w:szCs w:val="24"/>
        </w:rPr>
        <w:t>,</w:t>
      </w:r>
      <w:r w:rsidR="007971B9" w:rsidRPr="00F24371">
        <w:rPr>
          <w:sz w:val="24"/>
          <w:szCs w:val="24"/>
        </w:rPr>
        <w:t xml:space="preserve"> and Barici</w:t>
      </w:r>
      <w:r w:rsidR="000132CE" w:rsidRPr="00F24371">
        <w:rPr>
          <w:sz w:val="24"/>
          <w:szCs w:val="24"/>
        </w:rPr>
        <w:t>tinib</w:t>
      </w:r>
      <w:r w:rsidR="0054750B" w:rsidRPr="00F24371">
        <w:rPr>
          <w:sz w:val="24"/>
          <w:szCs w:val="24"/>
        </w:rPr>
        <w:t>.</w:t>
      </w:r>
      <w:r w:rsidR="000132CE" w:rsidRPr="00F24371">
        <w:rPr>
          <w:noProof/>
          <w:sz w:val="24"/>
          <w:szCs w:val="24"/>
          <w:vertAlign w:val="superscript"/>
        </w:rPr>
        <w:t>3</w:t>
      </w:r>
      <w:r w:rsidRPr="00F24371">
        <w:rPr>
          <w:sz w:val="24"/>
          <w:szCs w:val="24"/>
        </w:rPr>
        <w:t xml:space="preserve"> </w:t>
      </w:r>
      <w:r w:rsidR="00FC4FEE" w:rsidRPr="00F24371">
        <w:rPr>
          <w:rFonts w:cstheme="minorHAnsi"/>
          <w:sz w:val="24"/>
          <w:szCs w:val="24"/>
        </w:rPr>
        <w:t>People with chronic lung disease do not appear to be at increased risk of acquiring COVID-19 unless they have co-morbid impaired immunity or are receiving treatment with immunosuppressant therapy. In contrast</w:t>
      </w:r>
      <w:r w:rsidR="00742B20" w:rsidRPr="00F24371">
        <w:rPr>
          <w:rFonts w:cstheme="minorHAnsi"/>
          <w:sz w:val="24"/>
          <w:szCs w:val="24"/>
        </w:rPr>
        <w:t>,</w:t>
      </w:r>
      <w:r w:rsidR="00FC4FEE" w:rsidRPr="00F24371">
        <w:rPr>
          <w:rFonts w:cstheme="minorHAnsi"/>
          <w:sz w:val="24"/>
          <w:szCs w:val="24"/>
        </w:rPr>
        <w:t xml:space="preserve"> having chronic lung disease increases the risk of COVID-19-related death</w:t>
      </w:r>
      <w:r w:rsidR="000132CE" w:rsidRPr="00F24371">
        <w:rPr>
          <w:rFonts w:cstheme="minorHAnsi"/>
          <w:sz w:val="24"/>
          <w:szCs w:val="24"/>
        </w:rPr>
        <w:t>.</w:t>
      </w:r>
      <w:r w:rsidR="000132CE" w:rsidRPr="00F24371">
        <w:rPr>
          <w:rFonts w:cstheme="minorHAnsi"/>
          <w:noProof/>
          <w:sz w:val="24"/>
          <w:szCs w:val="24"/>
          <w:vertAlign w:val="superscript"/>
        </w:rPr>
        <w:t>4,5</w:t>
      </w:r>
      <w:r w:rsidR="0054750B" w:rsidRPr="00F24371">
        <w:rPr>
          <w:rFonts w:cstheme="minorHAnsi"/>
          <w:sz w:val="24"/>
          <w:szCs w:val="24"/>
        </w:rPr>
        <w:t xml:space="preserve"> </w:t>
      </w:r>
      <w:r w:rsidRPr="00F24371">
        <w:rPr>
          <w:sz w:val="24"/>
          <w:szCs w:val="24"/>
        </w:rPr>
        <w:t>As with other acute respiratory viruses (SARS pandemic 2002/Middle Eastern Respiratory Syndrome [MERS] coronavirus) causing acute lung injury</w:t>
      </w:r>
      <w:r w:rsidR="0054750B" w:rsidRPr="00F24371">
        <w:rPr>
          <w:sz w:val="24"/>
          <w:szCs w:val="24"/>
        </w:rPr>
        <w:t>,</w:t>
      </w:r>
      <w:r w:rsidR="000132CE" w:rsidRPr="00F24371">
        <w:rPr>
          <w:noProof/>
          <w:sz w:val="24"/>
          <w:szCs w:val="24"/>
          <w:vertAlign w:val="superscript"/>
        </w:rPr>
        <w:t>6,7</w:t>
      </w:r>
      <w:r w:rsidR="0054750B" w:rsidRPr="00F24371">
        <w:rPr>
          <w:sz w:val="24"/>
          <w:szCs w:val="24"/>
        </w:rPr>
        <w:t xml:space="preserve"> </w:t>
      </w:r>
      <w:r w:rsidRPr="00F24371">
        <w:rPr>
          <w:sz w:val="24"/>
          <w:szCs w:val="24"/>
        </w:rPr>
        <w:t xml:space="preserve">longer term sequelae are described and are likely to increase in prevalence with the increase in survivorship. </w:t>
      </w:r>
    </w:p>
    <w:p w14:paraId="4528EF6D" w14:textId="0FB59AE3" w:rsidR="00AF610E" w:rsidRPr="00F24371" w:rsidRDefault="00AF610E" w:rsidP="003C6F95">
      <w:pPr>
        <w:spacing w:after="0" w:line="360" w:lineRule="auto"/>
        <w:jc w:val="both"/>
        <w:rPr>
          <w:sz w:val="24"/>
          <w:szCs w:val="24"/>
        </w:rPr>
      </w:pPr>
      <w:r w:rsidRPr="00F24371">
        <w:rPr>
          <w:sz w:val="24"/>
          <w:szCs w:val="24"/>
        </w:rPr>
        <w:t>At the time of writing, post-COVID sequelae are broadly defined internationally by the persisten</w:t>
      </w:r>
      <w:r w:rsidR="009D59FF" w:rsidRPr="00F24371">
        <w:rPr>
          <w:sz w:val="24"/>
          <w:szCs w:val="24"/>
        </w:rPr>
        <w:t>ce</w:t>
      </w:r>
      <w:r w:rsidRPr="00F24371">
        <w:rPr>
          <w:sz w:val="24"/>
          <w:szCs w:val="24"/>
        </w:rPr>
        <w:t xml:space="preserve"> of sympto</w:t>
      </w:r>
      <w:r w:rsidR="00433E75" w:rsidRPr="00F24371">
        <w:rPr>
          <w:sz w:val="24"/>
          <w:szCs w:val="24"/>
        </w:rPr>
        <w:t xml:space="preserve">ms </w:t>
      </w:r>
      <w:r w:rsidR="002A0493" w:rsidRPr="00F24371">
        <w:rPr>
          <w:sz w:val="24"/>
          <w:szCs w:val="24"/>
        </w:rPr>
        <w:t xml:space="preserve">(originally a patient derived definition of ‘Long </w:t>
      </w:r>
      <w:r w:rsidR="00EF118C" w:rsidRPr="00F24371">
        <w:rPr>
          <w:sz w:val="24"/>
          <w:szCs w:val="24"/>
        </w:rPr>
        <w:t>COVID</w:t>
      </w:r>
      <w:r w:rsidR="002A0493" w:rsidRPr="00F24371">
        <w:rPr>
          <w:sz w:val="24"/>
          <w:szCs w:val="24"/>
        </w:rPr>
        <w:t xml:space="preserve">’) </w:t>
      </w:r>
      <w:r w:rsidR="00433E75" w:rsidRPr="00F24371">
        <w:rPr>
          <w:sz w:val="24"/>
          <w:szCs w:val="24"/>
        </w:rPr>
        <w:t>usually three months, and at least two months,</w:t>
      </w:r>
      <w:r w:rsidRPr="00F24371">
        <w:rPr>
          <w:sz w:val="24"/>
          <w:szCs w:val="24"/>
        </w:rPr>
        <w:t xml:space="preserve"> after acute SARS-Cov-2 infection</w:t>
      </w:r>
      <w:r w:rsidR="0054750B" w:rsidRPr="00F24371">
        <w:rPr>
          <w:sz w:val="24"/>
          <w:szCs w:val="24"/>
        </w:rPr>
        <w:t>.</w:t>
      </w:r>
      <w:r w:rsidR="000132CE" w:rsidRPr="00F24371">
        <w:rPr>
          <w:noProof/>
          <w:sz w:val="24"/>
          <w:szCs w:val="24"/>
          <w:vertAlign w:val="superscript"/>
        </w:rPr>
        <w:t>8</w:t>
      </w:r>
      <w:r w:rsidRPr="00F24371">
        <w:rPr>
          <w:sz w:val="24"/>
          <w:szCs w:val="24"/>
        </w:rPr>
        <w:t xml:space="preserve"> The exact prevalence of Long C</w:t>
      </w:r>
      <w:r w:rsidR="00EF118C" w:rsidRPr="00F24371">
        <w:rPr>
          <w:sz w:val="24"/>
          <w:szCs w:val="24"/>
        </w:rPr>
        <w:t>OVID</w:t>
      </w:r>
      <w:r w:rsidRPr="00F24371">
        <w:rPr>
          <w:sz w:val="24"/>
          <w:szCs w:val="24"/>
        </w:rPr>
        <w:t xml:space="preserve"> is unknown and differs depending on how it is measured in different cohorts</w:t>
      </w:r>
      <w:r w:rsidR="00FC4FEE" w:rsidRPr="00F24371">
        <w:rPr>
          <w:sz w:val="24"/>
          <w:szCs w:val="24"/>
        </w:rPr>
        <w:t xml:space="preserve">, </w:t>
      </w:r>
      <w:r w:rsidR="002A0493" w:rsidRPr="00F24371">
        <w:rPr>
          <w:sz w:val="24"/>
          <w:szCs w:val="24"/>
        </w:rPr>
        <w:t xml:space="preserve">between </w:t>
      </w:r>
      <w:r w:rsidR="00FC4FEE" w:rsidRPr="00F24371">
        <w:rPr>
          <w:sz w:val="24"/>
          <w:szCs w:val="24"/>
        </w:rPr>
        <w:t xml:space="preserve">variants, and </w:t>
      </w:r>
      <w:r w:rsidR="002A0493" w:rsidRPr="00F24371">
        <w:rPr>
          <w:sz w:val="24"/>
          <w:szCs w:val="24"/>
        </w:rPr>
        <w:t xml:space="preserve">with </w:t>
      </w:r>
      <w:r w:rsidR="00FC4FEE" w:rsidRPr="00F24371">
        <w:rPr>
          <w:sz w:val="24"/>
          <w:szCs w:val="24"/>
        </w:rPr>
        <w:t>vaccination status</w:t>
      </w:r>
      <w:r w:rsidR="002A0493" w:rsidRPr="00F24371">
        <w:rPr>
          <w:sz w:val="24"/>
          <w:szCs w:val="24"/>
        </w:rPr>
        <w:t>.</w:t>
      </w:r>
      <w:r w:rsidRPr="00F24371">
        <w:rPr>
          <w:sz w:val="24"/>
          <w:szCs w:val="24"/>
        </w:rPr>
        <w:t xml:space="preserve"> </w:t>
      </w:r>
      <w:r w:rsidR="00246A96" w:rsidRPr="00F24371">
        <w:rPr>
          <w:sz w:val="24"/>
          <w:szCs w:val="24"/>
        </w:rPr>
        <w:t xml:space="preserve">Triple vaccination against COVID-19 appears to reduce the likelihood of persistent sequelae, but does not ameliorate </w:t>
      </w:r>
      <w:r w:rsidR="00246A96" w:rsidRPr="00F24371">
        <w:rPr>
          <w:sz w:val="24"/>
          <w:szCs w:val="24"/>
        </w:rPr>
        <w:lastRenderedPageBreak/>
        <w:t>Long COVID. In a recent report of a UK survey of private households, 4.5%, 4.2%, and 5.0%, of triple vaccinated adults experienced persistent symptoms 12-16 weeks after confirmed SARS-CoV-2 infection with Omicron BA.1, Omicron BA.2, and Delta variants, respectively.</w:t>
      </w:r>
      <w:r w:rsidR="0069535E" w:rsidRPr="00F24371">
        <w:rPr>
          <w:noProof/>
          <w:sz w:val="24"/>
          <w:szCs w:val="24"/>
          <w:vertAlign w:val="superscript"/>
        </w:rPr>
        <w:t>9</w:t>
      </w:r>
      <w:r w:rsidR="00246A96" w:rsidRPr="00F24371">
        <w:rPr>
          <w:sz w:val="24"/>
          <w:szCs w:val="24"/>
        </w:rPr>
        <w:t xml:space="preserve"> </w:t>
      </w:r>
      <w:r w:rsidR="002A0493" w:rsidRPr="00F24371">
        <w:rPr>
          <w:sz w:val="24"/>
          <w:szCs w:val="24"/>
        </w:rPr>
        <w:t>R</w:t>
      </w:r>
      <w:r w:rsidRPr="00F24371">
        <w:rPr>
          <w:sz w:val="24"/>
          <w:szCs w:val="24"/>
        </w:rPr>
        <w:t>isk factors</w:t>
      </w:r>
      <w:r w:rsidR="00CE0437" w:rsidRPr="00F24371">
        <w:rPr>
          <w:sz w:val="24"/>
          <w:szCs w:val="24"/>
        </w:rPr>
        <w:t xml:space="preserve"> for </w:t>
      </w:r>
      <w:r w:rsidR="002E39F3" w:rsidRPr="00F24371">
        <w:rPr>
          <w:sz w:val="24"/>
          <w:szCs w:val="24"/>
        </w:rPr>
        <w:t>L</w:t>
      </w:r>
      <w:r w:rsidR="00CE0437" w:rsidRPr="00F24371">
        <w:rPr>
          <w:sz w:val="24"/>
          <w:szCs w:val="24"/>
        </w:rPr>
        <w:t>ong C</w:t>
      </w:r>
      <w:r w:rsidR="00EF118C" w:rsidRPr="00F24371">
        <w:rPr>
          <w:sz w:val="24"/>
          <w:szCs w:val="24"/>
        </w:rPr>
        <w:t>OVID</w:t>
      </w:r>
      <w:r w:rsidRPr="00F24371">
        <w:rPr>
          <w:sz w:val="24"/>
          <w:szCs w:val="24"/>
        </w:rPr>
        <w:t xml:space="preserve"> include severe acute disease including receipt of invasive mechanical ventilation, female</w:t>
      </w:r>
      <w:r w:rsidR="00FC4FEE" w:rsidRPr="00F24371">
        <w:rPr>
          <w:sz w:val="24"/>
          <w:szCs w:val="24"/>
        </w:rPr>
        <w:t xml:space="preserve"> sex</w:t>
      </w:r>
      <w:r w:rsidRPr="00F24371">
        <w:rPr>
          <w:sz w:val="24"/>
          <w:szCs w:val="24"/>
        </w:rPr>
        <w:t xml:space="preserve">, obesity, </w:t>
      </w:r>
      <w:r w:rsidR="00246A96" w:rsidRPr="00F24371">
        <w:rPr>
          <w:sz w:val="24"/>
          <w:szCs w:val="24"/>
        </w:rPr>
        <w:t xml:space="preserve">socioeconomic deprivation, </w:t>
      </w:r>
      <w:r w:rsidR="00FC4FEE" w:rsidRPr="00F24371">
        <w:rPr>
          <w:sz w:val="24"/>
          <w:szCs w:val="24"/>
        </w:rPr>
        <w:t xml:space="preserve">and </w:t>
      </w:r>
      <w:r w:rsidRPr="00F24371">
        <w:rPr>
          <w:sz w:val="24"/>
          <w:szCs w:val="24"/>
        </w:rPr>
        <w:t>pre-existing disease</w:t>
      </w:r>
      <w:r w:rsidR="0054750B" w:rsidRPr="00F24371">
        <w:rPr>
          <w:sz w:val="24"/>
          <w:szCs w:val="24"/>
        </w:rPr>
        <w:t>.</w:t>
      </w:r>
      <w:r w:rsidR="0069535E" w:rsidRPr="00F24371">
        <w:rPr>
          <w:noProof/>
          <w:sz w:val="24"/>
          <w:szCs w:val="24"/>
          <w:vertAlign w:val="superscript"/>
        </w:rPr>
        <w:t>10-12</w:t>
      </w:r>
      <w:r w:rsidR="00694F92" w:rsidRPr="00F24371">
        <w:rPr>
          <w:sz w:val="24"/>
          <w:szCs w:val="24"/>
        </w:rPr>
        <w:t xml:space="preserve"> </w:t>
      </w:r>
      <w:r w:rsidR="00CB41D2" w:rsidRPr="00F24371">
        <w:rPr>
          <w:sz w:val="24"/>
          <w:szCs w:val="24"/>
        </w:rPr>
        <w:t xml:space="preserve">Although these risk factors were established in high income countries, many are mirrored in </w:t>
      </w:r>
      <w:r w:rsidR="000B5E5A" w:rsidRPr="00F24371">
        <w:rPr>
          <w:sz w:val="24"/>
          <w:szCs w:val="24"/>
        </w:rPr>
        <w:t xml:space="preserve">middle and </w:t>
      </w:r>
      <w:r w:rsidR="00D7442D" w:rsidRPr="00F24371">
        <w:rPr>
          <w:sz w:val="24"/>
          <w:szCs w:val="24"/>
        </w:rPr>
        <w:t>low</w:t>
      </w:r>
      <w:r w:rsidR="000B5E5A" w:rsidRPr="00F24371">
        <w:rPr>
          <w:sz w:val="24"/>
          <w:szCs w:val="24"/>
        </w:rPr>
        <w:t xml:space="preserve"> </w:t>
      </w:r>
      <w:r w:rsidR="00D7442D" w:rsidRPr="00F24371">
        <w:rPr>
          <w:sz w:val="24"/>
          <w:szCs w:val="24"/>
        </w:rPr>
        <w:t>income</w:t>
      </w:r>
      <w:r w:rsidR="00CB41D2" w:rsidRPr="00F24371">
        <w:rPr>
          <w:sz w:val="24"/>
          <w:szCs w:val="24"/>
        </w:rPr>
        <w:t xml:space="preserve"> countries where access to services may be compromised.</w:t>
      </w:r>
      <w:r w:rsidR="0069535E" w:rsidRPr="00F24371">
        <w:rPr>
          <w:noProof/>
          <w:sz w:val="24"/>
          <w:szCs w:val="24"/>
          <w:vertAlign w:val="superscript"/>
        </w:rPr>
        <w:t>13,14</w:t>
      </w:r>
      <w:r w:rsidR="0063496C" w:rsidRPr="00F24371">
        <w:rPr>
          <w:sz w:val="24"/>
          <w:szCs w:val="24"/>
        </w:rPr>
        <w:t xml:space="preserve"> </w:t>
      </w:r>
      <w:r w:rsidR="00246A96" w:rsidRPr="00F24371">
        <w:rPr>
          <w:sz w:val="24"/>
          <w:szCs w:val="24"/>
        </w:rPr>
        <w:t>Potential underlying mecha</w:t>
      </w:r>
      <w:r w:rsidR="00E53316">
        <w:rPr>
          <w:sz w:val="24"/>
          <w:szCs w:val="24"/>
        </w:rPr>
        <w:t>nisms associated with Long COVID</w:t>
      </w:r>
      <w:r w:rsidR="00246A96" w:rsidRPr="00F24371">
        <w:rPr>
          <w:sz w:val="24"/>
          <w:szCs w:val="24"/>
        </w:rPr>
        <w:t xml:space="preserve"> to date include </w:t>
      </w:r>
      <w:r w:rsidR="00246A96" w:rsidRPr="00F24371">
        <w:rPr>
          <w:rFonts w:cstheme="minorHAnsi"/>
          <w:sz w:val="24"/>
          <w:szCs w:val="24"/>
        </w:rPr>
        <w:t>ongoing systemic inflammation including activation of type I and III interferons and IL-6</w:t>
      </w:r>
      <w:r w:rsidR="0069535E" w:rsidRPr="00F24371">
        <w:rPr>
          <w:rFonts w:cstheme="minorHAnsi"/>
          <w:noProof/>
          <w:sz w:val="24"/>
          <w:szCs w:val="24"/>
          <w:vertAlign w:val="superscript"/>
        </w:rPr>
        <w:t>15</w:t>
      </w:r>
      <w:r w:rsidR="00246A96" w:rsidRPr="00F24371">
        <w:rPr>
          <w:rFonts w:cstheme="minorHAnsi"/>
          <w:sz w:val="24"/>
          <w:szCs w:val="24"/>
        </w:rPr>
        <w:t xml:space="preserve">, autoimmunity, micro-clotting, </w:t>
      </w:r>
      <w:proofErr w:type="spellStart"/>
      <w:r w:rsidR="00246A96" w:rsidRPr="00F24371">
        <w:rPr>
          <w:rFonts w:cstheme="minorHAnsi"/>
          <w:sz w:val="24"/>
          <w:szCs w:val="24"/>
        </w:rPr>
        <w:t>hypoadrenalism</w:t>
      </w:r>
      <w:proofErr w:type="spellEnd"/>
      <w:r w:rsidR="001525D0" w:rsidRPr="00F24371">
        <w:rPr>
          <w:rFonts w:cstheme="minorHAnsi"/>
          <w:sz w:val="24"/>
          <w:szCs w:val="24"/>
        </w:rPr>
        <w:t>,</w:t>
      </w:r>
      <w:r w:rsidR="00246A96" w:rsidRPr="00F24371">
        <w:rPr>
          <w:rFonts w:cstheme="minorHAnsi"/>
          <w:sz w:val="24"/>
          <w:szCs w:val="24"/>
        </w:rPr>
        <w:t xml:space="preserve"> and viral persistence.</w:t>
      </w:r>
      <w:r w:rsidR="00635FCA" w:rsidRPr="00F24371">
        <w:rPr>
          <w:rFonts w:cstheme="minorHAnsi"/>
          <w:noProof/>
          <w:sz w:val="24"/>
          <w:szCs w:val="24"/>
          <w:vertAlign w:val="superscript"/>
        </w:rPr>
        <w:t>16-20</w:t>
      </w:r>
      <w:r w:rsidR="00A4261B" w:rsidRPr="00F24371">
        <w:rPr>
          <w:rFonts w:cstheme="minorHAnsi"/>
          <w:sz w:val="24"/>
          <w:szCs w:val="24"/>
        </w:rPr>
        <w:t xml:space="preserve"> </w:t>
      </w:r>
      <w:r w:rsidR="00D00B9D" w:rsidRPr="00F24371">
        <w:rPr>
          <w:rFonts w:cstheme="minorHAnsi"/>
          <w:sz w:val="24"/>
          <w:szCs w:val="24"/>
        </w:rPr>
        <w:t xml:space="preserve">In people with chronic respiratory disease there is often worsening of respiratory symptoms post-COVID-19; whether this is due to destabilising their underlying respiratory condition or due to other COVID-19 related effects is uncertain. </w:t>
      </w:r>
    </w:p>
    <w:p w14:paraId="23656223" w14:textId="77777777" w:rsidR="004D4D13" w:rsidRPr="00F24371" w:rsidRDefault="004D4D13" w:rsidP="003C6F95">
      <w:pPr>
        <w:spacing w:after="0" w:line="360" w:lineRule="auto"/>
        <w:jc w:val="both"/>
        <w:rPr>
          <w:sz w:val="24"/>
          <w:szCs w:val="24"/>
        </w:rPr>
      </w:pPr>
    </w:p>
    <w:p w14:paraId="44785A6A" w14:textId="7F41F639" w:rsidR="004D4D13" w:rsidRPr="00F24371" w:rsidRDefault="004D4D13" w:rsidP="004D4D13">
      <w:pPr>
        <w:spacing w:after="0" w:line="360" w:lineRule="auto"/>
        <w:jc w:val="both"/>
        <w:rPr>
          <w:rFonts w:cstheme="minorHAnsi"/>
          <w:sz w:val="24"/>
          <w:szCs w:val="24"/>
        </w:rPr>
      </w:pPr>
      <w:r w:rsidRPr="00F24371">
        <w:rPr>
          <w:rFonts w:cstheme="minorHAnsi"/>
          <w:sz w:val="24"/>
          <w:szCs w:val="24"/>
        </w:rPr>
        <w:t>Breathlessness, fatigue, muscle pain, brain fog, sleep disturbance, and headache, are the most prevalent symptoms described in Long COVID independent of the severity of the acute illness defined by hospitalised or non-hospitalised.</w:t>
      </w:r>
      <w:r w:rsidR="0069535E" w:rsidRPr="00F24371">
        <w:rPr>
          <w:rFonts w:cstheme="minorHAnsi"/>
          <w:noProof/>
          <w:sz w:val="24"/>
          <w:szCs w:val="24"/>
          <w:vertAlign w:val="superscript"/>
        </w:rPr>
        <w:t>10,11</w:t>
      </w:r>
      <w:r w:rsidRPr="00F24371">
        <w:rPr>
          <w:rFonts w:cstheme="minorHAnsi"/>
          <w:sz w:val="24"/>
          <w:szCs w:val="24"/>
        </w:rPr>
        <w:t xml:space="preserve"> In contrast, cough, fever, and loss of taste and smell, are highly prevalent during the acute illness but are less prevalent in Long COVID. In hospitalised cohorts, although those receiving invasive mechanical ventilation are less likely to fully recover, there is not a linear relationship between the severity of acute illness and likelihood of recovery.</w:t>
      </w:r>
      <w:r w:rsidR="00635FCA" w:rsidRPr="00F24371">
        <w:rPr>
          <w:rFonts w:cstheme="minorHAnsi"/>
          <w:noProof/>
          <w:sz w:val="24"/>
          <w:szCs w:val="24"/>
          <w:vertAlign w:val="superscript"/>
        </w:rPr>
        <w:t>21</w:t>
      </w:r>
      <w:r w:rsidRPr="00F24371">
        <w:rPr>
          <w:rFonts w:cstheme="minorHAnsi"/>
          <w:sz w:val="24"/>
          <w:szCs w:val="24"/>
        </w:rPr>
        <w:t xml:space="preserve"> </w:t>
      </w:r>
      <w:proofErr w:type="gramStart"/>
      <w:r w:rsidRPr="00F24371">
        <w:rPr>
          <w:rFonts w:cstheme="minorHAnsi"/>
          <w:sz w:val="24"/>
          <w:szCs w:val="24"/>
        </w:rPr>
        <w:t>This</w:t>
      </w:r>
      <w:proofErr w:type="gramEnd"/>
      <w:r w:rsidRPr="00F24371">
        <w:rPr>
          <w:rFonts w:cstheme="minorHAnsi"/>
          <w:sz w:val="24"/>
          <w:szCs w:val="24"/>
        </w:rPr>
        <w:t xml:space="preserve"> indicates that some of the mechanisms behind Long COVID are not directly related to the acute lung injury. Clustering of individual symptoms has also not led to identification of disease-specific clusters of symptoms except for potentially a ‘respiratory cluster’ dominated by ‘shortness of breath’ and ‘chest pain’.</w:t>
      </w:r>
      <w:r w:rsidR="0069535E" w:rsidRPr="00F24371">
        <w:rPr>
          <w:rFonts w:cstheme="minorHAnsi"/>
          <w:noProof/>
          <w:sz w:val="24"/>
          <w:szCs w:val="24"/>
          <w:vertAlign w:val="superscript"/>
        </w:rPr>
        <w:t>11</w:t>
      </w:r>
      <w:r w:rsidRPr="00F24371">
        <w:rPr>
          <w:rFonts w:cstheme="minorHAnsi"/>
          <w:sz w:val="24"/>
          <w:szCs w:val="24"/>
        </w:rPr>
        <w:t xml:space="preserve"> Clusters in a post-hospital cohort were mostly </w:t>
      </w:r>
      <w:r w:rsidR="008061E6" w:rsidRPr="00F24371">
        <w:rPr>
          <w:rFonts w:cstheme="minorHAnsi"/>
          <w:sz w:val="24"/>
          <w:szCs w:val="24"/>
        </w:rPr>
        <w:t xml:space="preserve">defined by </w:t>
      </w:r>
      <w:r w:rsidRPr="00F24371">
        <w:rPr>
          <w:rFonts w:cstheme="minorHAnsi"/>
          <w:sz w:val="24"/>
          <w:szCs w:val="24"/>
        </w:rPr>
        <w:t xml:space="preserve">the </w:t>
      </w:r>
      <w:r w:rsidR="008061E6" w:rsidRPr="00F24371">
        <w:rPr>
          <w:rFonts w:cstheme="minorHAnsi"/>
          <w:sz w:val="24"/>
          <w:szCs w:val="24"/>
        </w:rPr>
        <w:t>burden</w:t>
      </w:r>
      <w:r w:rsidRPr="00F24371">
        <w:rPr>
          <w:rFonts w:cstheme="minorHAnsi"/>
          <w:sz w:val="24"/>
          <w:szCs w:val="24"/>
        </w:rPr>
        <w:t xml:space="preserve"> of symptoms and ongoing health impairments with a positive association between severity and the total number of symptoms experienced.</w:t>
      </w:r>
      <w:r w:rsidR="0069535E" w:rsidRPr="00F24371">
        <w:rPr>
          <w:rFonts w:cstheme="minorHAnsi"/>
          <w:noProof/>
          <w:sz w:val="24"/>
          <w:szCs w:val="24"/>
          <w:vertAlign w:val="superscript"/>
        </w:rPr>
        <w:t>10</w:t>
      </w:r>
      <w:r w:rsidRPr="00F24371">
        <w:rPr>
          <w:rFonts w:cstheme="minorHAnsi"/>
          <w:sz w:val="24"/>
          <w:szCs w:val="24"/>
        </w:rPr>
        <w:t xml:space="preserve"> The more severe clusters were also associated with lower exercise tolerance,</w:t>
      </w:r>
      <w:r w:rsidR="0069535E" w:rsidRPr="00F24371">
        <w:rPr>
          <w:rFonts w:cstheme="minorHAnsi"/>
          <w:noProof/>
          <w:sz w:val="24"/>
          <w:szCs w:val="24"/>
          <w:vertAlign w:val="superscript"/>
        </w:rPr>
        <w:t>10</w:t>
      </w:r>
      <w:r w:rsidRPr="00F24371">
        <w:rPr>
          <w:rFonts w:cstheme="minorHAnsi"/>
          <w:sz w:val="24"/>
          <w:szCs w:val="24"/>
        </w:rPr>
        <w:t xml:space="preserve"> and were less likely to have returned to work at six months after hospital admission.</w:t>
      </w:r>
      <w:r w:rsidR="00635FCA" w:rsidRPr="00F24371">
        <w:rPr>
          <w:rFonts w:cstheme="minorHAnsi"/>
          <w:noProof/>
          <w:sz w:val="24"/>
          <w:szCs w:val="24"/>
          <w:vertAlign w:val="superscript"/>
        </w:rPr>
        <w:t>21</w:t>
      </w:r>
      <w:r w:rsidRPr="00F24371">
        <w:rPr>
          <w:rFonts w:cstheme="minorHAnsi"/>
          <w:sz w:val="24"/>
          <w:szCs w:val="24"/>
        </w:rPr>
        <w:t xml:space="preserve"> There were intriguing associations between obesity and ongoing systemic inflammation with elevated blood CRP levels and IL-6 in the more severe clusters compared to mild highlighting different phenotypes and potential therapeutic targets.</w:t>
      </w:r>
      <w:r w:rsidR="00F369D7" w:rsidRPr="00F24371">
        <w:rPr>
          <w:rFonts w:cstheme="minorHAnsi"/>
          <w:noProof/>
          <w:sz w:val="24"/>
          <w:szCs w:val="24"/>
          <w:vertAlign w:val="superscript"/>
        </w:rPr>
        <w:t>22</w:t>
      </w:r>
    </w:p>
    <w:p w14:paraId="4E75F553" w14:textId="77777777" w:rsidR="003C6F95" w:rsidRPr="00F24371" w:rsidRDefault="003C6F95" w:rsidP="003C6F95">
      <w:pPr>
        <w:spacing w:after="0" w:line="360" w:lineRule="auto"/>
        <w:jc w:val="both"/>
        <w:rPr>
          <w:rFonts w:cstheme="minorHAnsi"/>
          <w:sz w:val="24"/>
          <w:szCs w:val="24"/>
        </w:rPr>
      </w:pPr>
    </w:p>
    <w:p w14:paraId="51F4CC1A" w14:textId="77777777" w:rsidR="004D4D13" w:rsidRPr="00F24371" w:rsidRDefault="004D4D13" w:rsidP="004D4D13">
      <w:pPr>
        <w:spacing w:line="360" w:lineRule="auto"/>
        <w:jc w:val="both"/>
        <w:rPr>
          <w:sz w:val="24"/>
          <w:szCs w:val="24"/>
        </w:rPr>
      </w:pPr>
      <w:r w:rsidRPr="00F24371">
        <w:rPr>
          <w:sz w:val="24"/>
          <w:szCs w:val="24"/>
        </w:rPr>
        <w:lastRenderedPageBreak/>
        <w:t xml:space="preserve">Whilst helpful to define a group of people who have not recovered by ongoing symptoms, we need to further understand the precise underlying mechanisms of symptoms, ongoing organ impairment and the relationship between symptoms and organ damage. Acute lung injury was the dominant insult requiring a hospital admission (acute severe COVID-19) for respiratory support in contrast to mild-moderate acute COVID-19 (non-hospitalised) and any post-COVID sequelae may differ requiring specific assessments and interventions.  </w:t>
      </w:r>
    </w:p>
    <w:p w14:paraId="27B42290" w14:textId="60EAA361" w:rsidR="002A12F4" w:rsidRPr="00F24371" w:rsidRDefault="002253CD" w:rsidP="003C6F95">
      <w:pPr>
        <w:pStyle w:val="NormalWeb"/>
        <w:spacing w:line="360" w:lineRule="auto"/>
        <w:jc w:val="both"/>
        <w:rPr>
          <w:rFonts w:asciiTheme="minorHAnsi" w:hAnsiTheme="minorHAnsi" w:cstheme="minorHAnsi"/>
        </w:rPr>
      </w:pPr>
      <w:r w:rsidRPr="00F24371">
        <w:rPr>
          <w:rFonts w:asciiTheme="minorHAnsi" w:hAnsiTheme="minorHAnsi" w:cstheme="minorHAnsi"/>
        </w:rPr>
        <w:t>During the first quarter of 2020, a</w:t>
      </w:r>
      <w:r w:rsidR="00092BC2" w:rsidRPr="00F24371">
        <w:rPr>
          <w:rFonts w:asciiTheme="minorHAnsi" w:hAnsiTheme="minorHAnsi" w:cstheme="minorHAnsi"/>
        </w:rPr>
        <w:t>round one in six</w:t>
      </w:r>
      <w:r w:rsidR="002A12F4" w:rsidRPr="00F24371">
        <w:rPr>
          <w:rFonts w:asciiTheme="minorHAnsi" w:hAnsiTheme="minorHAnsi" w:cstheme="minorHAnsi"/>
        </w:rPr>
        <w:t xml:space="preserve"> hospitalised immune-naïve patients with COVID-19 develop</w:t>
      </w:r>
      <w:r w:rsidRPr="00F24371">
        <w:rPr>
          <w:rFonts w:asciiTheme="minorHAnsi" w:hAnsiTheme="minorHAnsi" w:cstheme="minorHAnsi"/>
        </w:rPr>
        <w:t>ed</w:t>
      </w:r>
      <w:r w:rsidR="002A12F4" w:rsidRPr="00F24371">
        <w:rPr>
          <w:rFonts w:asciiTheme="minorHAnsi" w:hAnsiTheme="minorHAnsi" w:cstheme="minorHAnsi"/>
        </w:rPr>
        <w:t xml:space="preserve"> severe disease requiring critical care admission</w:t>
      </w:r>
      <w:r w:rsidR="009B6A7B" w:rsidRPr="00F24371">
        <w:rPr>
          <w:rFonts w:asciiTheme="minorHAnsi" w:hAnsiTheme="minorHAnsi" w:cstheme="minorHAnsi"/>
        </w:rPr>
        <w:t xml:space="preserve">, </w:t>
      </w:r>
      <w:r w:rsidR="002A12F4" w:rsidRPr="00F24371">
        <w:rPr>
          <w:rFonts w:asciiTheme="minorHAnsi" w:hAnsiTheme="minorHAnsi" w:cstheme="minorHAnsi"/>
        </w:rPr>
        <w:t>with the majority requiring respiratory support (non-invasive or invasive mechanical ventilation)</w:t>
      </w:r>
      <w:r w:rsidR="008059D5" w:rsidRPr="00F24371">
        <w:rPr>
          <w:rFonts w:asciiTheme="minorHAnsi" w:hAnsiTheme="minorHAnsi" w:cstheme="minorHAnsi"/>
        </w:rPr>
        <w:t>.</w:t>
      </w:r>
      <w:r w:rsidR="00F369D7" w:rsidRPr="00F24371">
        <w:rPr>
          <w:rFonts w:asciiTheme="minorHAnsi" w:hAnsiTheme="minorHAnsi" w:cstheme="minorHAnsi"/>
          <w:noProof/>
          <w:vertAlign w:val="superscript"/>
        </w:rPr>
        <w:t>23</w:t>
      </w:r>
      <w:r w:rsidR="002A12F4" w:rsidRPr="00F24371">
        <w:rPr>
          <w:rFonts w:asciiTheme="minorHAnsi" w:hAnsiTheme="minorHAnsi" w:cstheme="minorHAnsi"/>
        </w:rPr>
        <w:t xml:space="preserve"> </w:t>
      </w:r>
      <w:r w:rsidR="00035B97" w:rsidRPr="00F24371">
        <w:rPr>
          <w:rFonts w:asciiTheme="minorHAnsi" w:hAnsiTheme="minorHAnsi" w:cstheme="minorHAnsi"/>
        </w:rPr>
        <w:t xml:space="preserve">The current risk of developing severe COVID-19 in immune-naïve patients is less clear due to the increase in SARS-CoV-2 exposure and difficulty ascertaining a true immune-naïve population. </w:t>
      </w:r>
      <w:r w:rsidR="002E39F3" w:rsidRPr="00F24371">
        <w:rPr>
          <w:rFonts w:asciiTheme="minorHAnsi" w:hAnsiTheme="minorHAnsi" w:cstheme="minorHAnsi"/>
        </w:rPr>
        <w:t>Similar to any critical illness, s</w:t>
      </w:r>
      <w:r w:rsidR="002A12F4" w:rsidRPr="00F24371">
        <w:rPr>
          <w:rFonts w:asciiTheme="minorHAnsi" w:hAnsiTheme="minorHAnsi" w:cstheme="minorHAnsi"/>
        </w:rPr>
        <w:t>evere COVID-19 disease can leave patients with longer term morbidity, affect any organ system</w:t>
      </w:r>
      <w:r w:rsidR="002E39F3" w:rsidRPr="00F24371">
        <w:rPr>
          <w:rFonts w:asciiTheme="minorHAnsi" w:hAnsiTheme="minorHAnsi" w:cstheme="minorHAnsi"/>
        </w:rPr>
        <w:t>,</w:t>
      </w:r>
      <w:r w:rsidR="002A12F4" w:rsidRPr="00F24371">
        <w:rPr>
          <w:rFonts w:asciiTheme="minorHAnsi" w:hAnsiTheme="minorHAnsi" w:cstheme="minorHAnsi"/>
        </w:rPr>
        <w:t xml:space="preserve"> and impact on health-related quality of life and wellbeing. These consequences may be related to the underlying disease process itself, or from treatments administered within the </w:t>
      </w:r>
      <w:r w:rsidR="009D59FF" w:rsidRPr="00F24371">
        <w:rPr>
          <w:rFonts w:asciiTheme="minorHAnsi" w:hAnsiTheme="minorHAnsi" w:cstheme="minorHAnsi"/>
        </w:rPr>
        <w:t>intensive care unit (</w:t>
      </w:r>
      <w:r w:rsidR="002A12F4" w:rsidRPr="00F24371">
        <w:rPr>
          <w:rFonts w:asciiTheme="minorHAnsi" w:hAnsiTheme="minorHAnsi" w:cstheme="minorHAnsi"/>
        </w:rPr>
        <w:t>ICU</w:t>
      </w:r>
      <w:r w:rsidR="009D59FF" w:rsidRPr="00F24371">
        <w:rPr>
          <w:rFonts w:asciiTheme="minorHAnsi" w:hAnsiTheme="minorHAnsi" w:cstheme="minorHAnsi"/>
        </w:rPr>
        <w:t>)</w:t>
      </w:r>
      <w:r w:rsidR="002A12F4" w:rsidRPr="00F24371">
        <w:rPr>
          <w:rFonts w:asciiTheme="minorHAnsi" w:hAnsiTheme="minorHAnsi" w:cstheme="minorHAnsi"/>
        </w:rPr>
        <w:t xml:space="preserve"> to facilitate life support therapies, or both.</w:t>
      </w:r>
    </w:p>
    <w:p w14:paraId="449EBA11" w14:textId="274E2F7F" w:rsidR="002A12F4" w:rsidRPr="00F24371" w:rsidRDefault="002A12F4" w:rsidP="003C6F95">
      <w:pPr>
        <w:pStyle w:val="NormalWeb"/>
        <w:spacing w:line="360" w:lineRule="auto"/>
        <w:jc w:val="both"/>
        <w:rPr>
          <w:rFonts w:asciiTheme="minorHAnsi" w:hAnsiTheme="minorHAnsi" w:cstheme="minorHAnsi"/>
        </w:rPr>
      </w:pPr>
      <w:r w:rsidRPr="00F24371">
        <w:rPr>
          <w:rFonts w:asciiTheme="minorHAnsi" w:hAnsiTheme="minorHAnsi" w:cstheme="minorHAnsi"/>
        </w:rPr>
        <w:t xml:space="preserve">Post-acute COVID-19 morbidity may be more severe for patients requiring ICU compared with other hospitalised patients. In </w:t>
      </w:r>
      <w:r w:rsidR="00504597" w:rsidRPr="00F24371">
        <w:rPr>
          <w:rFonts w:asciiTheme="minorHAnsi" w:hAnsiTheme="minorHAnsi" w:cstheme="minorHAnsi"/>
        </w:rPr>
        <w:t>a</w:t>
      </w:r>
      <w:r w:rsidRPr="00F24371">
        <w:rPr>
          <w:rFonts w:asciiTheme="minorHAnsi" w:hAnsiTheme="minorHAnsi" w:cstheme="minorHAnsi"/>
        </w:rPr>
        <w:t xml:space="preserve"> large </w:t>
      </w:r>
      <w:r w:rsidR="00504597" w:rsidRPr="00F24371">
        <w:rPr>
          <w:rFonts w:asciiTheme="minorHAnsi" w:hAnsiTheme="minorHAnsi" w:cstheme="minorHAnsi"/>
        </w:rPr>
        <w:t xml:space="preserve">multicentre follow-up </w:t>
      </w:r>
      <w:r w:rsidRPr="00F24371">
        <w:rPr>
          <w:rFonts w:asciiTheme="minorHAnsi" w:hAnsiTheme="minorHAnsi" w:cstheme="minorHAnsi"/>
        </w:rPr>
        <w:t xml:space="preserve"> study of hospitalised patients with COVID-1</w:t>
      </w:r>
      <w:r w:rsidR="009B6A7B" w:rsidRPr="00F24371">
        <w:rPr>
          <w:rFonts w:asciiTheme="minorHAnsi" w:hAnsiTheme="minorHAnsi" w:cstheme="minorHAnsi"/>
        </w:rPr>
        <w:t>9</w:t>
      </w:r>
      <w:r w:rsidRPr="00F24371">
        <w:rPr>
          <w:rFonts w:asciiTheme="minorHAnsi" w:hAnsiTheme="minorHAnsi" w:cstheme="minorHAnsi"/>
        </w:rPr>
        <w:t>, patients requiring invasive mechanical ventilation were less likely to feel fully recovered at 6 months after discharge compared with those requiring supplemental oxygen only (18.8% vs 36.3%), confirmed in analyses adjusting for differences in patient characteristics</w:t>
      </w:r>
      <w:r w:rsidR="008059D5" w:rsidRPr="00F24371">
        <w:rPr>
          <w:rFonts w:asciiTheme="minorHAnsi" w:hAnsiTheme="minorHAnsi" w:cstheme="minorHAnsi"/>
        </w:rPr>
        <w:t>.</w:t>
      </w:r>
      <w:r w:rsidR="00635FCA" w:rsidRPr="00F24371">
        <w:rPr>
          <w:rFonts w:asciiTheme="minorHAnsi" w:hAnsiTheme="minorHAnsi" w:cstheme="minorHAnsi"/>
          <w:noProof/>
          <w:vertAlign w:val="superscript"/>
        </w:rPr>
        <w:t>21</w:t>
      </w:r>
      <w:r w:rsidR="008059D5" w:rsidRPr="00F24371">
        <w:rPr>
          <w:rFonts w:asciiTheme="minorHAnsi" w:hAnsiTheme="minorHAnsi" w:cstheme="minorHAnsi"/>
        </w:rPr>
        <w:t xml:space="preserve"> </w:t>
      </w:r>
      <w:r w:rsidRPr="00F24371">
        <w:rPr>
          <w:rFonts w:asciiTheme="minorHAnsi" w:hAnsiTheme="minorHAnsi" w:cstheme="minorHAnsi"/>
        </w:rPr>
        <w:t>In unadjusted comparisons, those requiring invasive mechanical ventilation also had lower physical performance (Incremental Shuttle Walk Test</w:t>
      </w:r>
      <w:r w:rsidR="00AE36F1" w:rsidRPr="00F24371">
        <w:rPr>
          <w:rFonts w:asciiTheme="minorHAnsi" w:hAnsiTheme="minorHAnsi" w:cstheme="minorHAnsi"/>
        </w:rPr>
        <w:t xml:space="preserve"> distance</w:t>
      </w:r>
      <w:r w:rsidRPr="00F24371">
        <w:rPr>
          <w:rFonts w:asciiTheme="minorHAnsi" w:hAnsiTheme="minorHAnsi" w:cstheme="minorHAnsi"/>
        </w:rPr>
        <w:t xml:space="preserve"> 39.4% predicted vs 50.1%), and worse lung physiology measured by spirometry and pulmonary diffusion capacity</w:t>
      </w:r>
      <w:r w:rsidR="008059D5" w:rsidRPr="00F24371">
        <w:rPr>
          <w:rFonts w:asciiTheme="minorHAnsi" w:hAnsiTheme="minorHAnsi" w:cstheme="minorHAnsi"/>
        </w:rPr>
        <w:t>.</w:t>
      </w:r>
      <w:r w:rsidR="00635FCA" w:rsidRPr="00F24371">
        <w:rPr>
          <w:rFonts w:asciiTheme="minorHAnsi" w:hAnsiTheme="minorHAnsi" w:cstheme="minorHAnsi"/>
          <w:noProof/>
          <w:vertAlign w:val="superscript"/>
        </w:rPr>
        <w:t>21</w:t>
      </w:r>
      <w:r w:rsidRPr="00F24371">
        <w:rPr>
          <w:rFonts w:asciiTheme="minorHAnsi" w:hAnsiTheme="minorHAnsi" w:cstheme="minorHAnsi"/>
        </w:rPr>
        <w:t xml:space="preserve"> However, severity of acute COVID-19 illness was not associated with clusters representing phenotypes of patient-reported recovery.</w:t>
      </w:r>
    </w:p>
    <w:p w14:paraId="1854EA28" w14:textId="0ACB5624" w:rsidR="002A12F4" w:rsidRPr="00F24371" w:rsidRDefault="002A12F4" w:rsidP="003C6F95">
      <w:pPr>
        <w:pStyle w:val="NormalWeb"/>
        <w:spacing w:line="360" w:lineRule="auto"/>
        <w:jc w:val="both"/>
        <w:rPr>
          <w:rFonts w:asciiTheme="minorHAnsi" w:hAnsiTheme="minorHAnsi" w:cstheme="minorHAnsi"/>
        </w:rPr>
      </w:pPr>
      <w:r w:rsidRPr="00F24371">
        <w:rPr>
          <w:rFonts w:asciiTheme="minorHAnsi" w:hAnsiTheme="minorHAnsi" w:cstheme="minorHAnsi"/>
        </w:rPr>
        <w:t>Most critically ill patients with COVID-19 disease develop an extensive inflammatory insult driven by COVID-19 pneumonitis leading to Acute Respiratory Distress Syndrome (ARDS). ARDS is an inflammatory lung injury that leads to increased vascular permeability, which can be caused by a variety of acute insults only one of which is viral pneumonia</w:t>
      </w:r>
      <w:r w:rsidR="008059D5" w:rsidRPr="00F24371">
        <w:rPr>
          <w:rFonts w:asciiTheme="minorHAnsi" w:hAnsiTheme="minorHAnsi" w:cstheme="minorHAnsi"/>
        </w:rPr>
        <w:t>.</w:t>
      </w:r>
      <w:r w:rsidR="00F369D7" w:rsidRPr="00F24371">
        <w:rPr>
          <w:rFonts w:asciiTheme="minorHAnsi" w:hAnsiTheme="minorHAnsi" w:cstheme="minorHAnsi"/>
          <w:noProof/>
          <w:vertAlign w:val="superscript"/>
        </w:rPr>
        <w:t>24</w:t>
      </w:r>
      <w:r w:rsidR="008059D5" w:rsidRPr="00F24371">
        <w:rPr>
          <w:rFonts w:asciiTheme="minorHAnsi" w:hAnsiTheme="minorHAnsi" w:cstheme="minorHAnsi"/>
        </w:rPr>
        <w:t xml:space="preserve"> </w:t>
      </w:r>
      <w:r w:rsidRPr="00F24371">
        <w:rPr>
          <w:rFonts w:asciiTheme="minorHAnsi" w:hAnsiTheme="minorHAnsi" w:cstheme="minorHAnsi"/>
        </w:rPr>
        <w:t>A well-</w:t>
      </w:r>
      <w:r w:rsidRPr="00F24371">
        <w:rPr>
          <w:rFonts w:asciiTheme="minorHAnsi" w:hAnsiTheme="minorHAnsi" w:cstheme="minorHAnsi"/>
        </w:rPr>
        <w:lastRenderedPageBreak/>
        <w:t>developed evidence base has described the sequelae of ARDS in the pre-pandemic era, which can be drawn on to provide insights into COVID-19-asso</w:t>
      </w:r>
      <w:r w:rsidR="00860036" w:rsidRPr="00F24371">
        <w:rPr>
          <w:rFonts w:asciiTheme="minorHAnsi" w:hAnsiTheme="minorHAnsi" w:cstheme="minorHAnsi"/>
        </w:rPr>
        <w:t>cia</w:t>
      </w:r>
      <w:r w:rsidRPr="00F24371">
        <w:rPr>
          <w:rFonts w:asciiTheme="minorHAnsi" w:hAnsiTheme="minorHAnsi" w:cstheme="minorHAnsi"/>
        </w:rPr>
        <w:t>ted ARDS recovery trajectories given the current limited evidence base. Follow-up studies of ARDS demonstrate that those surviving ARDS can experience significant longer term respiratory morbidity. Those reporting detailed pulmonary evaluation have most frequently identified mild to moderate reductions in pulmonary diffusion capacity at one year follow up</w:t>
      </w:r>
      <w:r w:rsidR="008059D5" w:rsidRPr="00F24371">
        <w:rPr>
          <w:rFonts w:asciiTheme="minorHAnsi" w:hAnsiTheme="minorHAnsi" w:cstheme="minorHAnsi"/>
        </w:rPr>
        <w:t>.</w:t>
      </w:r>
      <w:r w:rsidR="00F369D7" w:rsidRPr="00F24371">
        <w:rPr>
          <w:rFonts w:asciiTheme="minorHAnsi" w:hAnsiTheme="minorHAnsi" w:cstheme="minorHAnsi"/>
          <w:noProof/>
          <w:vertAlign w:val="superscript"/>
        </w:rPr>
        <w:t>25</w:t>
      </w:r>
      <w:r w:rsidRPr="00F24371">
        <w:rPr>
          <w:rFonts w:asciiTheme="minorHAnsi" w:hAnsiTheme="minorHAnsi" w:cstheme="minorHAnsi"/>
        </w:rPr>
        <w:t xml:space="preserve"> Reduced exercise capacity, most commonly measured by six minute walk test, is evident in ARDS cohorts, improving from 60-71% of predicted distance at 12 months to 71-76% at 5 years</w:t>
      </w:r>
      <w:r w:rsidR="008059D5" w:rsidRPr="00F24371">
        <w:rPr>
          <w:rFonts w:asciiTheme="minorHAnsi" w:hAnsiTheme="minorHAnsi" w:cstheme="minorHAnsi"/>
        </w:rPr>
        <w:t>.</w:t>
      </w:r>
      <w:r w:rsidR="00F369D7" w:rsidRPr="00F24371">
        <w:rPr>
          <w:rFonts w:asciiTheme="minorHAnsi" w:hAnsiTheme="minorHAnsi" w:cstheme="minorHAnsi"/>
          <w:noProof/>
          <w:vertAlign w:val="superscript"/>
        </w:rPr>
        <w:t>26</w:t>
      </w:r>
    </w:p>
    <w:p w14:paraId="0CA7BB0E" w14:textId="2419FF04" w:rsidR="00742B20" w:rsidRPr="00F24371" w:rsidRDefault="002A12F4" w:rsidP="003C6F95">
      <w:pPr>
        <w:pStyle w:val="NormalWeb"/>
        <w:spacing w:line="360" w:lineRule="auto"/>
        <w:jc w:val="both"/>
        <w:rPr>
          <w:rFonts w:asciiTheme="minorHAnsi" w:hAnsiTheme="minorHAnsi" w:cstheme="minorHAnsi"/>
        </w:rPr>
      </w:pPr>
      <w:r w:rsidRPr="00F24371">
        <w:rPr>
          <w:rFonts w:asciiTheme="minorHAnsi" w:hAnsiTheme="minorHAnsi" w:cstheme="minorHAnsi"/>
        </w:rPr>
        <w:t>An important feature of this wider ARDS literature is the broader impact of sequelae on patients and families. Consequences of critical illness extend beyond the respiratory system, and may contribute to the increased incidence of physical and mental health sequelae</w:t>
      </w:r>
      <w:proofErr w:type="gramStart"/>
      <w:r w:rsidR="008059D5" w:rsidRPr="00F24371">
        <w:rPr>
          <w:rFonts w:asciiTheme="minorHAnsi" w:hAnsiTheme="minorHAnsi" w:cstheme="minorHAnsi"/>
        </w:rPr>
        <w:t>,</w:t>
      </w:r>
      <w:r w:rsidR="00F369D7" w:rsidRPr="00F24371">
        <w:rPr>
          <w:rFonts w:asciiTheme="minorHAnsi" w:hAnsiTheme="minorHAnsi" w:cstheme="minorHAnsi"/>
          <w:noProof/>
          <w:vertAlign w:val="superscript"/>
        </w:rPr>
        <w:t>27</w:t>
      </w:r>
      <w:proofErr w:type="gramEnd"/>
      <w:r w:rsidR="008059D5" w:rsidRPr="00F24371">
        <w:rPr>
          <w:rFonts w:asciiTheme="minorHAnsi" w:hAnsiTheme="minorHAnsi" w:cstheme="minorHAnsi"/>
        </w:rPr>
        <w:t xml:space="preserve"> </w:t>
      </w:r>
      <w:r w:rsidRPr="00F24371">
        <w:rPr>
          <w:rFonts w:asciiTheme="minorHAnsi" w:hAnsiTheme="minorHAnsi" w:cstheme="minorHAnsi"/>
        </w:rPr>
        <w:t>impaired quality of life</w:t>
      </w:r>
      <w:r w:rsidR="008059D5" w:rsidRPr="00F24371">
        <w:rPr>
          <w:rFonts w:asciiTheme="minorHAnsi" w:hAnsiTheme="minorHAnsi" w:cstheme="minorHAnsi"/>
        </w:rPr>
        <w:t>,</w:t>
      </w:r>
      <w:r w:rsidR="00F369D7" w:rsidRPr="00F24371">
        <w:rPr>
          <w:rFonts w:asciiTheme="minorHAnsi" w:hAnsiTheme="minorHAnsi" w:cstheme="minorHAnsi"/>
          <w:noProof/>
          <w:vertAlign w:val="superscript"/>
        </w:rPr>
        <w:t>28</w:t>
      </w:r>
      <w:r w:rsidRPr="00F24371">
        <w:rPr>
          <w:rFonts w:asciiTheme="minorHAnsi" w:hAnsiTheme="minorHAnsi" w:cstheme="minorHAnsi"/>
        </w:rPr>
        <w:t xml:space="preserve"> socioeconomic impacts through no longer </w:t>
      </w:r>
      <w:r w:rsidR="00011596" w:rsidRPr="00F24371">
        <w:rPr>
          <w:rFonts w:asciiTheme="minorHAnsi" w:hAnsiTheme="minorHAnsi" w:cstheme="minorHAnsi"/>
        </w:rPr>
        <w:t xml:space="preserve">being </w:t>
      </w:r>
      <w:r w:rsidRPr="00F24371">
        <w:rPr>
          <w:rFonts w:asciiTheme="minorHAnsi" w:hAnsiTheme="minorHAnsi" w:cstheme="minorHAnsi"/>
        </w:rPr>
        <w:t>able to work</w:t>
      </w:r>
      <w:r w:rsidR="008059D5" w:rsidRPr="00F24371">
        <w:rPr>
          <w:rFonts w:asciiTheme="minorHAnsi" w:hAnsiTheme="minorHAnsi" w:cstheme="minorHAnsi"/>
        </w:rPr>
        <w:t>,</w:t>
      </w:r>
      <w:r w:rsidR="00F369D7" w:rsidRPr="00F24371">
        <w:rPr>
          <w:rFonts w:asciiTheme="minorHAnsi" w:hAnsiTheme="minorHAnsi" w:cstheme="minorHAnsi"/>
          <w:noProof/>
          <w:vertAlign w:val="superscript"/>
        </w:rPr>
        <w:t>29</w:t>
      </w:r>
      <w:r w:rsidRPr="00F24371">
        <w:rPr>
          <w:rFonts w:asciiTheme="minorHAnsi" w:hAnsiTheme="minorHAnsi" w:cstheme="minorHAnsi"/>
        </w:rPr>
        <w:t xml:space="preserve"> and broader impacts on the family unit, </w:t>
      </w:r>
      <w:r w:rsidR="007555F8" w:rsidRPr="00F24371">
        <w:rPr>
          <w:rFonts w:asciiTheme="minorHAnsi" w:hAnsiTheme="minorHAnsi" w:cstheme="minorHAnsi"/>
        </w:rPr>
        <w:t xml:space="preserve">as </w:t>
      </w:r>
      <w:r w:rsidRPr="00F24371">
        <w:rPr>
          <w:rFonts w:asciiTheme="minorHAnsi" w:hAnsiTheme="minorHAnsi" w:cstheme="minorHAnsi"/>
        </w:rPr>
        <w:t>members may have to adopt caregiver roles</w:t>
      </w:r>
      <w:r w:rsidR="008059D5" w:rsidRPr="00F24371">
        <w:rPr>
          <w:rFonts w:asciiTheme="minorHAnsi" w:hAnsiTheme="minorHAnsi" w:cstheme="minorHAnsi"/>
        </w:rPr>
        <w:t>.</w:t>
      </w:r>
      <w:r w:rsidR="00F369D7" w:rsidRPr="00F24371">
        <w:rPr>
          <w:rFonts w:asciiTheme="minorHAnsi" w:hAnsiTheme="minorHAnsi" w:cstheme="minorHAnsi"/>
          <w:noProof/>
          <w:vertAlign w:val="superscript"/>
        </w:rPr>
        <w:t>30</w:t>
      </w:r>
    </w:p>
    <w:p w14:paraId="06633459" w14:textId="628E2E51" w:rsidR="001E1C22" w:rsidRPr="00F24371" w:rsidRDefault="004D4D13" w:rsidP="003C6F95">
      <w:pPr>
        <w:spacing w:after="0" w:line="360" w:lineRule="auto"/>
        <w:jc w:val="both"/>
        <w:rPr>
          <w:sz w:val="24"/>
          <w:szCs w:val="24"/>
        </w:rPr>
      </w:pPr>
      <w:r w:rsidRPr="00F24371">
        <w:rPr>
          <w:rFonts w:cstheme="minorHAnsi"/>
          <w:sz w:val="24"/>
          <w:szCs w:val="24"/>
        </w:rPr>
        <w:t>The above highlights the multi-system nature of Long COVID</w:t>
      </w:r>
      <w:proofErr w:type="gramStart"/>
      <w:r w:rsidR="0035390C" w:rsidRPr="00F24371">
        <w:rPr>
          <w:rFonts w:cstheme="minorHAnsi"/>
          <w:sz w:val="24"/>
          <w:szCs w:val="24"/>
        </w:rPr>
        <w:t>,</w:t>
      </w:r>
      <w:r w:rsidR="0035390C" w:rsidRPr="00F24371">
        <w:rPr>
          <w:rFonts w:cstheme="minorHAnsi"/>
          <w:noProof/>
          <w:sz w:val="24"/>
          <w:szCs w:val="24"/>
          <w:vertAlign w:val="superscript"/>
        </w:rPr>
        <w:t>18</w:t>
      </w:r>
      <w:proofErr w:type="gramEnd"/>
      <w:r w:rsidR="0035390C" w:rsidRPr="00F24371">
        <w:rPr>
          <w:rFonts w:cstheme="minorHAnsi"/>
          <w:noProof/>
          <w:sz w:val="24"/>
          <w:szCs w:val="24"/>
          <w:vertAlign w:val="superscript"/>
        </w:rPr>
        <w:t>-20</w:t>
      </w:r>
      <w:r w:rsidR="0035390C" w:rsidRPr="00F24371">
        <w:rPr>
          <w:rFonts w:cstheme="minorHAnsi"/>
          <w:sz w:val="24"/>
          <w:szCs w:val="24"/>
        </w:rPr>
        <w:t xml:space="preserve"> </w:t>
      </w:r>
      <w:r w:rsidRPr="00F24371">
        <w:rPr>
          <w:rFonts w:cstheme="minorHAnsi"/>
          <w:sz w:val="24"/>
          <w:szCs w:val="24"/>
        </w:rPr>
        <w:t xml:space="preserve">but there are specific pulmonary post-COVID sequelae which need to be assessed in clinical care and may need specific interventions. </w:t>
      </w:r>
      <w:r w:rsidRPr="00F24371">
        <w:rPr>
          <w:sz w:val="24"/>
          <w:szCs w:val="24"/>
        </w:rPr>
        <w:t xml:space="preserve">This article focuses on the post-COVID pulmonary sequelae, extra-pulmonary disruption, and interventions that may present a therapeutic option for individuals suffering from disabling dyspnoea. </w:t>
      </w:r>
    </w:p>
    <w:p w14:paraId="07000E58" w14:textId="77777777" w:rsidR="00CC3B1D" w:rsidRPr="00F24371" w:rsidRDefault="00CC3B1D" w:rsidP="003C6F95">
      <w:pPr>
        <w:spacing w:after="0" w:line="360" w:lineRule="auto"/>
        <w:jc w:val="both"/>
        <w:rPr>
          <w:rFonts w:cstheme="minorHAnsi"/>
          <w:sz w:val="24"/>
          <w:szCs w:val="24"/>
        </w:rPr>
      </w:pPr>
    </w:p>
    <w:p w14:paraId="28330AD4" w14:textId="77777777" w:rsidR="00786245" w:rsidRPr="00F24371" w:rsidRDefault="00B36277" w:rsidP="00232B9F">
      <w:pPr>
        <w:jc w:val="both"/>
        <w:rPr>
          <w:b/>
          <w:bCs/>
          <w:sz w:val="24"/>
        </w:rPr>
      </w:pPr>
      <w:r w:rsidRPr="00F24371">
        <w:rPr>
          <w:b/>
          <w:bCs/>
          <w:sz w:val="24"/>
        </w:rPr>
        <w:t>Pulmonary post-COVID sequelae</w:t>
      </w:r>
    </w:p>
    <w:p w14:paraId="49333E15" w14:textId="46922E0A" w:rsidR="004A1464" w:rsidRPr="00F24371" w:rsidRDefault="00E33839" w:rsidP="00232B9F">
      <w:pPr>
        <w:spacing w:after="0" w:line="360" w:lineRule="auto"/>
        <w:jc w:val="both"/>
        <w:rPr>
          <w:rFonts w:cstheme="minorHAnsi"/>
          <w:sz w:val="24"/>
          <w:szCs w:val="24"/>
        </w:rPr>
      </w:pPr>
      <w:r w:rsidRPr="00F24371">
        <w:rPr>
          <w:rFonts w:cstheme="minorHAnsi"/>
          <w:sz w:val="24"/>
          <w:szCs w:val="24"/>
        </w:rPr>
        <w:t>Post-COVID there is an increased risk of thromboembolic disease and lung fibrosis, whereas there is currently insufficient evidence to suggest an increase incidence of other chronic respiratory diseases</w:t>
      </w:r>
      <w:r w:rsidR="008128EA" w:rsidRPr="00F24371">
        <w:rPr>
          <w:rFonts w:cstheme="minorHAnsi"/>
          <w:sz w:val="24"/>
          <w:szCs w:val="24"/>
        </w:rPr>
        <w:t>.</w:t>
      </w:r>
      <w:r w:rsidR="00F369D7" w:rsidRPr="00F24371">
        <w:rPr>
          <w:rFonts w:cstheme="minorHAnsi"/>
          <w:noProof/>
          <w:sz w:val="24"/>
          <w:szCs w:val="24"/>
          <w:vertAlign w:val="superscript"/>
        </w:rPr>
        <w:t>31,32</w:t>
      </w:r>
    </w:p>
    <w:p w14:paraId="4DE18804" w14:textId="77777777" w:rsidR="00232B9F" w:rsidRPr="00F24371" w:rsidRDefault="00232B9F" w:rsidP="00232B9F">
      <w:pPr>
        <w:spacing w:after="0" w:line="360" w:lineRule="auto"/>
        <w:jc w:val="both"/>
        <w:rPr>
          <w:rFonts w:cstheme="minorHAnsi"/>
          <w:sz w:val="24"/>
          <w:szCs w:val="24"/>
        </w:rPr>
      </w:pPr>
    </w:p>
    <w:p w14:paraId="602BD9DE" w14:textId="77777777" w:rsidR="00786245" w:rsidRPr="00F24371" w:rsidRDefault="00786245" w:rsidP="00232B9F">
      <w:pPr>
        <w:jc w:val="both"/>
        <w:rPr>
          <w:b/>
          <w:bCs/>
          <w:sz w:val="24"/>
        </w:rPr>
      </w:pPr>
      <w:r w:rsidRPr="00F24371">
        <w:rPr>
          <w:b/>
          <w:bCs/>
          <w:sz w:val="24"/>
        </w:rPr>
        <w:t xml:space="preserve">Pulmonary fibrosis </w:t>
      </w:r>
      <w:r w:rsidR="00AA4717" w:rsidRPr="00F24371">
        <w:rPr>
          <w:b/>
          <w:bCs/>
          <w:sz w:val="24"/>
        </w:rPr>
        <w:t>and COVID-19</w:t>
      </w:r>
    </w:p>
    <w:p w14:paraId="0D520061" w14:textId="09F0AA65" w:rsidR="00A5361C" w:rsidRPr="00F24371" w:rsidRDefault="00A5361C" w:rsidP="003C6F95">
      <w:pPr>
        <w:spacing w:after="0" w:line="360" w:lineRule="auto"/>
        <w:jc w:val="both"/>
        <w:rPr>
          <w:rFonts w:cstheme="minorHAnsi"/>
          <w:sz w:val="24"/>
          <w:szCs w:val="24"/>
        </w:rPr>
      </w:pPr>
      <w:r w:rsidRPr="00F24371">
        <w:rPr>
          <w:rFonts w:cstheme="minorHAnsi"/>
          <w:sz w:val="24"/>
          <w:szCs w:val="24"/>
        </w:rPr>
        <w:t>Evidence of long-term pulmonary disease after</w:t>
      </w:r>
      <w:r w:rsidR="008128EA" w:rsidRPr="00F24371">
        <w:rPr>
          <w:rFonts w:cstheme="minorHAnsi"/>
          <w:sz w:val="24"/>
          <w:szCs w:val="24"/>
        </w:rPr>
        <w:t xml:space="preserve"> previous coronavirus pandemics</w:t>
      </w:r>
      <w:r w:rsidR="00F369D7" w:rsidRPr="00F24371">
        <w:rPr>
          <w:rFonts w:cstheme="minorHAnsi"/>
          <w:noProof/>
          <w:sz w:val="24"/>
          <w:szCs w:val="24"/>
          <w:vertAlign w:val="superscript"/>
        </w:rPr>
        <w:t>33,34</w:t>
      </w:r>
      <w:r w:rsidRPr="00F24371">
        <w:rPr>
          <w:rFonts w:cstheme="minorHAnsi"/>
          <w:sz w:val="24"/>
          <w:szCs w:val="24"/>
        </w:rPr>
        <w:t xml:space="preserve"> and following ARDS</w:t>
      </w:r>
      <w:proofErr w:type="gramStart"/>
      <w:r w:rsidR="008128EA" w:rsidRPr="00F24371">
        <w:rPr>
          <w:rFonts w:cstheme="minorHAnsi"/>
          <w:sz w:val="24"/>
          <w:szCs w:val="24"/>
        </w:rPr>
        <w:t>,</w:t>
      </w:r>
      <w:r w:rsidR="00F369D7" w:rsidRPr="00F24371">
        <w:rPr>
          <w:rFonts w:cstheme="minorHAnsi"/>
          <w:noProof/>
          <w:sz w:val="24"/>
          <w:szCs w:val="24"/>
          <w:vertAlign w:val="superscript"/>
        </w:rPr>
        <w:t>35</w:t>
      </w:r>
      <w:proofErr w:type="gramEnd"/>
      <w:r w:rsidRPr="00F24371">
        <w:rPr>
          <w:rFonts w:cstheme="minorHAnsi"/>
          <w:sz w:val="24"/>
          <w:szCs w:val="24"/>
        </w:rPr>
        <w:t xml:space="preserve"> as well as mechanistic similarities between COVID pneumonia and Idiopathic Pulmonary Fibrosis (IPF) raises the possibility of a significant global burden of long-term fibrosis resulting from </w:t>
      </w:r>
      <w:r w:rsidR="00972D0D" w:rsidRPr="00F24371">
        <w:rPr>
          <w:rFonts w:cstheme="minorHAnsi"/>
          <w:sz w:val="24"/>
          <w:szCs w:val="24"/>
        </w:rPr>
        <w:t>SARS-CoV-2</w:t>
      </w:r>
      <w:r w:rsidRPr="00F24371">
        <w:rPr>
          <w:rFonts w:cstheme="minorHAnsi"/>
          <w:sz w:val="24"/>
          <w:szCs w:val="24"/>
        </w:rPr>
        <w:t xml:space="preserve"> infection.</w:t>
      </w:r>
    </w:p>
    <w:p w14:paraId="1DE53DD7" w14:textId="77777777" w:rsidR="00A5361C" w:rsidRPr="00F24371" w:rsidRDefault="00A5361C" w:rsidP="003C6F95">
      <w:pPr>
        <w:spacing w:after="0" w:line="360" w:lineRule="auto"/>
        <w:jc w:val="both"/>
        <w:rPr>
          <w:rFonts w:cstheme="minorHAnsi"/>
          <w:sz w:val="24"/>
          <w:szCs w:val="24"/>
        </w:rPr>
      </w:pPr>
    </w:p>
    <w:p w14:paraId="0656173B" w14:textId="5D619DE0" w:rsidR="00A14739" w:rsidRPr="00F24371" w:rsidRDefault="00A5361C" w:rsidP="00F1213A">
      <w:pPr>
        <w:spacing w:after="0" w:line="360" w:lineRule="auto"/>
        <w:jc w:val="both"/>
        <w:rPr>
          <w:rFonts w:cstheme="minorHAnsi"/>
          <w:sz w:val="24"/>
          <w:szCs w:val="24"/>
        </w:rPr>
      </w:pPr>
      <w:r w:rsidRPr="00F24371">
        <w:rPr>
          <w:rFonts w:cstheme="minorHAnsi"/>
          <w:sz w:val="24"/>
          <w:szCs w:val="24"/>
        </w:rPr>
        <w:lastRenderedPageBreak/>
        <w:t>Severe COVID</w:t>
      </w:r>
      <w:r w:rsidR="00972D0D" w:rsidRPr="00F24371">
        <w:rPr>
          <w:rFonts w:cstheme="minorHAnsi"/>
          <w:sz w:val="24"/>
          <w:szCs w:val="24"/>
        </w:rPr>
        <w:t>-19</w:t>
      </w:r>
      <w:r w:rsidRPr="00F24371">
        <w:rPr>
          <w:rFonts w:cstheme="minorHAnsi"/>
          <w:sz w:val="24"/>
          <w:szCs w:val="24"/>
        </w:rPr>
        <w:t xml:space="preserve"> is associated with a high level of alveolar injury which can continue even after viral clearance</w:t>
      </w:r>
      <w:r w:rsidR="008128EA" w:rsidRPr="00F24371">
        <w:rPr>
          <w:rFonts w:cstheme="minorHAnsi"/>
          <w:sz w:val="24"/>
          <w:szCs w:val="24"/>
        </w:rPr>
        <w:t>.</w:t>
      </w:r>
      <w:r w:rsidR="00F369D7" w:rsidRPr="00F24371">
        <w:rPr>
          <w:rFonts w:cstheme="minorHAnsi"/>
          <w:noProof/>
          <w:sz w:val="24"/>
          <w:szCs w:val="24"/>
          <w:vertAlign w:val="superscript"/>
        </w:rPr>
        <w:t>36</w:t>
      </w:r>
      <w:r w:rsidRPr="00F24371">
        <w:rPr>
          <w:rFonts w:cstheme="minorHAnsi"/>
          <w:sz w:val="24"/>
          <w:szCs w:val="24"/>
        </w:rPr>
        <w:t xml:space="preserve"> This may be caused by direct viral infection or, more commonly, by immune mediated injury to alveolar cells</w:t>
      </w:r>
      <w:r w:rsidR="008128EA" w:rsidRPr="00F24371">
        <w:rPr>
          <w:rFonts w:cstheme="minorHAnsi"/>
          <w:sz w:val="24"/>
          <w:szCs w:val="24"/>
        </w:rPr>
        <w:t>,</w:t>
      </w:r>
      <w:r w:rsidR="00F369D7" w:rsidRPr="00F24371">
        <w:rPr>
          <w:rFonts w:cstheme="minorHAnsi"/>
          <w:noProof/>
          <w:sz w:val="24"/>
          <w:szCs w:val="24"/>
          <w:vertAlign w:val="superscript"/>
        </w:rPr>
        <w:t>37</w:t>
      </w:r>
      <w:r w:rsidRPr="00F24371">
        <w:rPr>
          <w:rFonts w:cstheme="minorHAnsi"/>
          <w:sz w:val="24"/>
          <w:szCs w:val="24"/>
        </w:rPr>
        <w:t xml:space="preserve"> causing a pattern of diffuse alveolar damage</w:t>
      </w:r>
      <w:r w:rsidR="008128EA" w:rsidRPr="00F24371">
        <w:rPr>
          <w:rFonts w:cstheme="minorHAnsi"/>
          <w:sz w:val="24"/>
          <w:szCs w:val="24"/>
        </w:rPr>
        <w:t>.</w:t>
      </w:r>
      <w:r w:rsidR="00F369D7" w:rsidRPr="00F24371">
        <w:rPr>
          <w:rFonts w:cstheme="minorHAnsi"/>
          <w:noProof/>
          <w:sz w:val="24"/>
          <w:szCs w:val="24"/>
          <w:vertAlign w:val="superscript"/>
        </w:rPr>
        <w:t>38,39</w:t>
      </w:r>
      <w:r w:rsidR="008128EA" w:rsidRPr="00F24371">
        <w:rPr>
          <w:rFonts w:cstheme="minorHAnsi"/>
          <w:sz w:val="24"/>
          <w:szCs w:val="24"/>
        </w:rPr>
        <w:t xml:space="preserve"> </w:t>
      </w:r>
      <w:r w:rsidRPr="00F24371">
        <w:rPr>
          <w:rFonts w:cstheme="minorHAnsi"/>
          <w:sz w:val="24"/>
          <w:szCs w:val="24"/>
        </w:rPr>
        <w:t>Augmented molecular signalling from epithelial to immune cells further perpetuates tissue damage, lung injury</w:t>
      </w:r>
      <w:r w:rsidR="00011596" w:rsidRPr="00F24371">
        <w:rPr>
          <w:rFonts w:cstheme="minorHAnsi"/>
          <w:sz w:val="24"/>
          <w:szCs w:val="24"/>
        </w:rPr>
        <w:t>,</w:t>
      </w:r>
      <w:r w:rsidRPr="00F24371">
        <w:rPr>
          <w:rFonts w:cstheme="minorHAnsi"/>
          <w:sz w:val="24"/>
          <w:szCs w:val="24"/>
        </w:rPr>
        <w:t xml:space="preserve"> and disease progression</w:t>
      </w:r>
      <w:r w:rsidR="008128EA" w:rsidRPr="00F24371">
        <w:rPr>
          <w:rFonts w:cstheme="minorHAnsi"/>
          <w:sz w:val="24"/>
          <w:szCs w:val="24"/>
        </w:rPr>
        <w:t>.</w:t>
      </w:r>
      <w:r w:rsidR="00F369D7" w:rsidRPr="00F24371">
        <w:rPr>
          <w:rFonts w:cstheme="minorHAnsi"/>
          <w:noProof/>
          <w:sz w:val="24"/>
          <w:szCs w:val="24"/>
          <w:vertAlign w:val="superscript"/>
        </w:rPr>
        <w:t>40,41</w:t>
      </w:r>
      <w:r w:rsidRPr="00F24371">
        <w:rPr>
          <w:rFonts w:cstheme="minorHAnsi"/>
          <w:sz w:val="24"/>
          <w:szCs w:val="24"/>
        </w:rPr>
        <w:t xml:space="preserve"> IPF al</w:t>
      </w:r>
      <w:r w:rsidR="008128EA" w:rsidRPr="00F24371">
        <w:rPr>
          <w:rFonts w:cstheme="minorHAnsi"/>
          <w:sz w:val="24"/>
          <w:szCs w:val="24"/>
        </w:rPr>
        <w:t>so results from alveolar injury,</w:t>
      </w:r>
      <w:r w:rsidR="00F369D7" w:rsidRPr="00F24371">
        <w:rPr>
          <w:rFonts w:cstheme="minorHAnsi"/>
          <w:noProof/>
          <w:sz w:val="24"/>
          <w:szCs w:val="24"/>
          <w:vertAlign w:val="superscript"/>
        </w:rPr>
        <w:t>42</w:t>
      </w:r>
      <w:r w:rsidRPr="00F24371">
        <w:rPr>
          <w:rFonts w:cstheme="minorHAnsi"/>
          <w:sz w:val="24"/>
          <w:szCs w:val="24"/>
        </w:rPr>
        <w:t xml:space="preserve"> and shares genetic, molecular</w:t>
      </w:r>
      <w:r w:rsidR="00011596" w:rsidRPr="00F24371">
        <w:rPr>
          <w:rFonts w:cstheme="minorHAnsi"/>
          <w:sz w:val="24"/>
          <w:szCs w:val="24"/>
        </w:rPr>
        <w:t>,</w:t>
      </w:r>
      <w:r w:rsidRPr="00F24371">
        <w:rPr>
          <w:rFonts w:cstheme="minorHAnsi"/>
          <w:sz w:val="24"/>
          <w:szCs w:val="24"/>
        </w:rPr>
        <w:t xml:space="preserve"> and epidemiological risk factors with severe COVID infection. Of the 19 genes known to increase the risk of IPF, a number have been associated with more severe COVID infection including DPP9, although MUC5B and ATP11A are a</w:t>
      </w:r>
      <w:r w:rsidR="008128EA" w:rsidRPr="00F24371">
        <w:rPr>
          <w:rFonts w:cstheme="minorHAnsi"/>
          <w:sz w:val="24"/>
          <w:szCs w:val="24"/>
        </w:rPr>
        <w:t>ssociated with reduced severity.</w:t>
      </w:r>
      <w:r w:rsidR="00F369D7" w:rsidRPr="00F24371">
        <w:rPr>
          <w:rFonts w:cstheme="minorHAnsi"/>
          <w:noProof/>
          <w:sz w:val="24"/>
          <w:szCs w:val="24"/>
          <w:vertAlign w:val="superscript"/>
        </w:rPr>
        <w:t>43,44</w:t>
      </w:r>
      <w:r w:rsidRPr="00F24371">
        <w:rPr>
          <w:rFonts w:cstheme="minorHAnsi"/>
          <w:sz w:val="24"/>
          <w:szCs w:val="24"/>
        </w:rPr>
        <w:t xml:space="preserve"> COVID infection</w:t>
      </w:r>
      <w:r w:rsidR="00A14739" w:rsidRPr="00F24371">
        <w:rPr>
          <w:rFonts w:cstheme="minorHAnsi"/>
          <w:sz w:val="24"/>
          <w:szCs w:val="24"/>
        </w:rPr>
        <w:t>s are</w:t>
      </w:r>
      <w:r w:rsidR="00981E8E" w:rsidRPr="00F24371">
        <w:rPr>
          <w:rFonts w:cstheme="minorHAnsi"/>
          <w:sz w:val="24"/>
          <w:szCs w:val="24"/>
        </w:rPr>
        <w:t xml:space="preserve"> caused by binding of the SARS-CoV-2 virus to the ACE2 receptor. This leads to internalisation of the ACE2 receptor with consequent increased </w:t>
      </w:r>
      <w:proofErr w:type="spellStart"/>
      <w:r w:rsidR="00981E8E" w:rsidRPr="00F24371">
        <w:rPr>
          <w:rFonts w:cstheme="minorHAnsi"/>
          <w:sz w:val="24"/>
          <w:szCs w:val="24"/>
        </w:rPr>
        <w:t>profibrotic</w:t>
      </w:r>
      <w:proofErr w:type="spellEnd"/>
      <w:r w:rsidR="00981E8E" w:rsidRPr="00F24371">
        <w:rPr>
          <w:rFonts w:cstheme="minorHAnsi"/>
          <w:sz w:val="24"/>
          <w:szCs w:val="24"/>
        </w:rPr>
        <w:t xml:space="preserve"> Angiotensin 1 and 2 signalling, as well as enhanced</w:t>
      </w:r>
      <w:r w:rsidRPr="00F24371">
        <w:rPr>
          <w:rFonts w:cstheme="minorHAnsi"/>
          <w:sz w:val="24"/>
          <w:szCs w:val="24"/>
        </w:rPr>
        <w:t xml:space="preserve"> alveolar TGF-β signalling, which </w:t>
      </w:r>
      <w:r w:rsidR="00F1213A" w:rsidRPr="00F24371">
        <w:rPr>
          <w:rFonts w:cstheme="minorHAnsi"/>
          <w:sz w:val="24"/>
          <w:szCs w:val="24"/>
        </w:rPr>
        <w:t xml:space="preserve">are </w:t>
      </w:r>
      <w:r w:rsidRPr="00F24371">
        <w:rPr>
          <w:rFonts w:cstheme="minorHAnsi"/>
          <w:sz w:val="24"/>
          <w:szCs w:val="24"/>
        </w:rPr>
        <w:t>known to stimulate fibrotic pathways such as fibronectin and collagen synthesis and fibroblast proliferation</w:t>
      </w:r>
      <w:r w:rsidR="008128EA" w:rsidRPr="00F24371">
        <w:rPr>
          <w:rFonts w:cstheme="minorHAnsi"/>
          <w:sz w:val="24"/>
          <w:szCs w:val="24"/>
        </w:rPr>
        <w:t>.</w:t>
      </w:r>
      <w:r w:rsidR="00DD0ED5" w:rsidRPr="00F24371">
        <w:rPr>
          <w:rFonts w:cstheme="minorHAnsi"/>
          <w:noProof/>
          <w:sz w:val="24"/>
          <w:szCs w:val="24"/>
          <w:vertAlign w:val="superscript"/>
        </w:rPr>
        <w:t>45,46</w:t>
      </w:r>
      <w:r w:rsidRPr="00F24371">
        <w:rPr>
          <w:rFonts w:cstheme="minorHAnsi"/>
          <w:sz w:val="24"/>
          <w:szCs w:val="24"/>
        </w:rPr>
        <w:t xml:space="preserve"> </w:t>
      </w:r>
      <w:r w:rsidR="00F1213A" w:rsidRPr="00F24371">
        <w:rPr>
          <w:rFonts w:cstheme="minorHAnsi"/>
          <w:sz w:val="24"/>
          <w:szCs w:val="24"/>
        </w:rPr>
        <w:t>Furthermore, high levels of collagen secreting CTRHC1+ fibroblasts are associated with severe acute fibrosis and fatal outcomes in COVID-19</w:t>
      </w:r>
      <w:r w:rsidR="00DD0ED5" w:rsidRPr="00F24371">
        <w:rPr>
          <w:rFonts w:cstheme="minorHAnsi"/>
          <w:sz w:val="24"/>
          <w:szCs w:val="24"/>
        </w:rPr>
        <w:t>.</w:t>
      </w:r>
      <w:r w:rsidR="00213A72" w:rsidRPr="00F24371">
        <w:rPr>
          <w:rFonts w:cstheme="minorHAnsi"/>
          <w:noProof/>
          <w:sz w:val="24"/>
          <w:szCs w:val="24"/>
          <w:vertAlign w:val="superscript"/>
        </w:rPr>
        <w:t>47</w:t>
      </w:r>
      <w:r w:rsidR="00F1213A" w:rsidRPr="00F24371">
        <w:rPr>
          <w:rFonts w:cstheme="minorHAnsi"/>
          <w:sz w:val="24"/>
          <w:szCs w:val="24"/>
        </w:rPr>
        <w:t xml:space="preserve"> The role </w:t>
      </w:r>
      <w:r w:rsidR="0096113D" w:rsidRPr="00F24371">
        <w:rPr>
          <w:rFonts w:cstheme="minorHAnsi"/>
          <w:sz w:val="24"/>
          <w:szCs w:val="24"/>
        </w:rPr>
        <w:t xml:space="preserve">of </w:t>
      </w:r>
      <w:r w:rsidR="00F1213A" w:rsidRPr="00F24371">
        <w:rPr>
          <w:rFonts w:cstheme="minorHAnsi"/>
          <w:sz w:val="24"/>
          <w:szCs w:val="24"/>
        </w:rPr>
        <w:t xml:space="preserve">immune cells is also likely to be very important. Eosinophils, mast cell and lymphocytes, particularly CD8+ cells have been correlated with poorer lung function and increased </w:t>
      </w:r>
      <w:r w:rsidR="00E53316">
        <w:rPr>
          <w:rFonts w:cstheme="minorHAnsi"/>
          <w:sz w:val="24"/>
          <w:szCs w:val="24"/>
        </w:rPr>
        <w:t>radiological abnormalities post-</w:t>
      </w:r>
      <w:r w:rsidR="00F1213A" w:rsidRPr="00F24371">
        <w:rPr>
          <w:rFonts w:cstheme="minorHAnsi"/>
          <w:sz w:val="24"/>
          <w:szCs w:val="24"/>
        </w:rPr>
        <w:t>COVID.</w:t>
      </w:r>
      <w:r w:rsidR="00213A72" w:rsidRPr="00F24371">
        <w:rPr>
          <w:rFonts w:cstheme="minorHAnsi"/>
          <w:noProof/>
          <w:sz w:val="24"/>
          <w:szCs w:val="24"/>
          <w:vertAlign w:val="superscript"/>
        </w:rPr>
        <w:t>48</w:t>
      </w:r>
      <w:r w:rsidR="00F1213A" w:rsidRPr="00F24371">
        <w:rPr>
          <w:rFonts w:cstheme="minorHAnsi"/>
          <w:sz w:val="24"/>
          <w:szCs w:val="24"/>
        </w:rPr>
        <w:t xml:space="preserve"> Neutrophil responses are also likely involved with increased Neutrophil Extracellular Traps (NETs) being identified in the serum of patients in the early post-acute phase, and exogenous NETs were able to promote </w:t>
      </w:r>
      <w:proofErr w:type="spellStart"/>
      <w:r w:rsidR="00F1213A" w:rsidRPr="00F24371">
        <w:rPr>
          <w:rFonts w:cstheme="minorHAnsi"/>
          <w:sz w:val="24"/>
          <w:szCs w:val="24"/>
        </w:rPr>
        <w:t>fibrogenesis</w:t>
      </w:r>
      <w:proofErr w:type="spellEnd"/>
      <w:r w:rsidR="00F1213A" w:rsidRPr="00F24371">
        <w:rPr>
          <w:rFonts w:cstheme="minorHAnsi"/>
          <w:sz w:val="24"/>
          <w:szCs w:val="24"/>
        </w:rPr>
        <w:t xml:space="preserve"> in epithelial cells, even though direct infection with SARS-CoV-2 infection could not in the same models.</w:t>
      </w:r>
      <w:r w:rsidR="00213A72" w:rsidRPr="00F24371">
        <w:rPr>
          <w:rFonts w:cstheme="minorHAnsi"/>
          <w:noProof/>
          <w:sz w:val="24"/>
          <w:szCs w:val="24"/>
          <w:vertAlign w:val="superscript"/>
        </w:rPr>
        <w:t>49</w:t>
      </w:r>
    </w:p>
    <w:p w14:paraId="18A9D5CB" w14:textId="2FC5E8AF" w:rsidR="00F1213A" w:rsidRPr="00F24371" w:rsidRDefault="00F1213A" w:rsidP="00F1213A">
      <w:pPr>
        <w:spacing w:after="0" w:line="360" w:lineRule="auto"/>
        <w:jc w:val="both"/>
        <w:rPr>
          <w:rFonts w:cstheme="minorHAnsi"/>
          <w:sz w:val="24"/>
          <w:szCs w:val="24"/>
        </w:rPr>
      </w:pPr>
    </w:p>
    <w:p w14:paraId="7E822835" w14:textId="6C23AE20" w:rsidR="00A5361C" w:rsidRPr="00F24371" w:rsidRDefault="00A5361C" w:rsidP="003C6F95">
      <w:pPr>
        <w:spacing w:after="0" w:line="360" w:lineRule="auto"/>
        <w:jc w:val="both"/>
        <w:rPr>
          <w:rFonts w:cstheme="minorHAnsi"/>
          <w:sz w:val="24"/>
          <w:szCs w:val="24"/>
        </w:rPr>
      </w:pPr>
      <w:r w:rsidRPr="00F24371">
        <w:rPr>
          <w:rFonts w:cstheme="minorHAnsi"/>
          <w:sz w:val="24"/>
          <w:szCs w:val="24"/>
        </w:rPr>
        <w:t>Severe COVID infection and IPF are more common in males and older individuals, and both conditions are associated with a range of comorbidities including obesity, type 2 diabetes, hypertensi</w:t>
      </w:r>
      <w:r w:rsidR="008128EA" w:rsidRPr="00F24371">
        <w:rPr>
          <w:rFonts w:cstheme="minorHAnsi"/>
          <w:sz w:val="24"/>
          <w:szCs w:val="24"/>
        </w:rPr>
        <w:t>on, and ischaemic heart disease.</w:t>
      </w:r>
      <w:r w:rsidR="00213A72" w:rsidRPr="00F24371">
        <w:rPr>
          <w:rFonts w:cstheme="minorHAnsi"/>
          <w:noProof/>
          <w:sz w:val="24"/>
          <w:szCs w:val="24"/>
          <w:vertAlign w:val="superscript"/>
        </w:rPr>
        <w:t>50-52</w:t>
      </w:r>
      <w:r w:rsidRPr="00F24371">
        <w:rPr>
          <w:rFonts w:cstheme="minorHAnsi"/>
          <w:sz w:val="24"/>
          <w:szCs w:val="24"/>
        </w:rPr>
        <w:t xml:space="preserve"> </w:t>
      </w:r>
      <w:r w:rsidR="00F1213A" w:rsidRPr="00F24371">
        <w:rPr>
          <w:rFonts w:cstheme="minorHAnsi"/>
          <w:sz w:val="24"/>
          <w:szCs w:val="24"/>
        </w:rPr>
        <w:t>Similarly biomarkers that have been associated with progressive IPF such as MMP</w:t>
      </w:r>
      <w:r w:rsidR="009E0E30">
        <w:rPr>
          <w:rFonts w:cstheme="minorHAnsi"/>
          <w:sz w:val="24"/>
          <w:szCs w:val="24"/>
        </w:rPr>
        <w:t>7</w:t>
      </w:r>
      <w:r w:rsidR="00213A72" w:rsidRPr="00F24371">
        <w:rPr>
          <w:rFonts w:cstheme="minorHAnsi"/>
          <w:noProof/>
          <w:sz w:val="24"/>
          <w:szCs w:val="24"/>
          <w:vertAlign w:val="superscript"/>
        </w:rPr>
        <w:t>53</w:t>
      </w:r>
      <w:r w:rsidR="00F1213A" w:rsidRPr="00F24371">
        <w:rPr>
          <w:rFonts w:cstheme="minorHAnsi"/>
          <w:sz w:val="24"/>
          <w:szCs w:val="24"/>
        </w:rPr>
        <w:t xml:space="preserve"> are also found to be elevated in patients with post-acute COVID who have poorer lung function.</w:t>
      </w:r>
      <w:r w:rsidR="00213A72" w:rsidRPr="00F24371">
        <w:rPr>
          <w:rFonts w:cstheme="minorHAnsi"/>
          <w:noProof/>
          <w:sz w:val="24"/>
          <w:szCs w:val="24"/>
          <w:vertAlign w:val="superscript"/>
        </w:rPr>
        <w:t>54</w:t>
      </w:r>
      <w:r w:rsidR="00F1213A" w:rsidRPr="00F24371">
        <w:rPr>
          <w:rFonts w:cstheme="minorHAnsi"/>
          <w:sz w:val="24"/>
          <w:szCs w:val="24"/>
        </w:rPr>
        <w:t xml:space="preserve"> </w:t>
      </w:r>
      <w:r w:rsidRPr="00F24371">
        <w:rPr>
          <w:rFonts w:cstheme="minorHAnsi"/>
          <w:sz w:val="24"/>
          <w:szCs w:val="24"/>
        </w:rPr>
        <w:t>Notably, patients with IPF who contract COVID-19 are more likely to have poor clinical outcomes</w:t>
      </w:r>
      <w:r w:rsidR="008128EA" w:rsidRPr="00F24371">
        <w:rPr>
          <w:rFonts w:cstheme="minorHAnsi"/>
          <w:sz w:val="24"/>
          <w:szCs w:val="24"/>
        </w:rPr>
        <w:t>.</w:t>
      </w:r>
      <w:r w:rsidR="00213A72" w:rsidRPr="00F24371">
        <w:rPr>
          <w:rFonts w:cstheme="minorHAnsi"/>
          <w:noProof/>
          <w:sz w:val="24"/>
          <w:szCs w:val="24"/>
          <w:vertAlign w:val="superscript"/>
        </w:rPr>
        <w:t>55</w:t>
      </w:r>
    </w:p>
    <w:p w14:paraId="624D87EA" w14:textId="77777777" w:rsidR="00A5361C" w:rsidRPr="00F24371" w:rsidRDefault="00A5361C" w:rsidP="003C6F95">
      <w:pPr>
        <w:spacing w:after="0" w:line="360" w:lineRule="auto"/>
        <w:jc w:val="both"/>
        <w:rPr>
          <w:rFonts w:cstheme="minorHAnsi"/>
          <w:sz w:val="24"/>
          <w:szCs w:val="24"/>
        </w:rPr>
      </w:pPr>
    </w:p>
    <w:p w14:paraId="53641637" w14:textId="35C7C800" w:rsidR="00A5361C" w:rsidRPr="00F24371" w:rsidRDefault="00A5361C" w:rsidP="003C6F95">
      <w:pPr>
        <w:spacing w:after="0" w:line="360" w:lineRule="auto"/>
        <w:jc w:val="both"/>
        <w:rPr>
          <w:rFonts w:cstheme="minorHAnsi"/>
          <w:sz w:val="24"/>
          <w:szCs w:val="24"/>
        </w:rPr>
      </w:pPr>
      <w:r w:rsidRPr="00F24371">
        <w:rPr>
          <w:rFonts w:cstheme="minorHAnsi"/>
          <w:sz w:val="24"/>
          <w:szCs w:val="24"/>
        </w:rPr>
        <w:t>Organizing pneumonia (OP) is the radiological pattern most commonly seen in COVID-19, with subsequent fibrotic remodelling seen in some cases</w:t>
      </w:r>
      <w:r w:rsidR="008128EA" w:rsidRPr="00F24371">
        <w:rPr>
          <w:rFonts w:cstheme="minorHAnsi"/>
          <w:sz w:val="24"/>
          <w:szCs w:val="24"/>
        </w:rPr>
        <w:t>.</w:t>
      </w:r>
      <w:r w:rsidR="00213A72" w:rsidRPr="00F24371">
        <w:rPr>
          <w:rFonts w:cstheme="minorHAnsi"/>
          <w:noProof/>
          <w:sz w:val="24"/>
          <w:szCs w:val="24"/>
          <w:vertAlign w:val="superscript"/>
        </w:rPr>
        <w:t>56,57</w:t>
      </w:r>
      <w:r w:rsidRPr="00F24371">
        <w:rPr>
          <w:rFonts w:cstheme="minorHAnsi"/>
          <w:sz w:val="24"/>
          <w:szCs w:val="24"/>
        </w:rPr>
        <w:t xml:space="preserve"> Persistent radiological abnormalities one year after COVID-19 pneumonia can range from limited ground glass </w:t>
      </w:r>
      <w:r w:rsidRPr="00F24371">
        <w:rPr>
          <w:rFonts w:cstheme="minorHAnsi"/>
          <w:sz w:val="24"/>
          <w:szCs w:val="24"/>
        </w:rPr>
        <w:lastRenderedPageBreak/>
        <w:t xml:space="preserve">opacity (GGO) and </w:t>
      </w:r>
      <w:proofErr w:type="spellStart"/>
      <w:r w:rsidRPr="00F24371">
        <w:rPr>
          <w:rFonts w:cstheme="minorHAnsi"/>
          <w:sz w:val="24"/>
          <w:szCs w:val="24"/>
        </w:rPr>
        <w:t>subpleural</w:t>
      </w:r>
      <w:proofErr w:type="spellEnd"/>
      <w:r w:rsidRPr="00F24371">
        <w:rPr>
          <w:rFonts w:cstheme="minorHAnsi"/>
          <w:sz w:val="24"/>
          <w:szCs w:val="24"/>
        </w:rPr>
        <w:t xml:space="preserve"> reticulation to more extensive GGO, traction bronchiectasis</w:t>
      </w:r>
      <w:r w:rsidR="0056247B" w:rsidRPr="00F24371">
        <w:rPr>
          <w:rFonts w:cstheme="minorHAnsi"/>
          <w:sz w:val="24"/>
          <w:szCs w:val="24"/>
        </w:rPr>
        <w:t>,</w:t>
      </w:r>
      <w:r w:rsidRPr="00F24371">
        <w:rPr>
          <w:rFonts w:cstheme="minorHAnsi"/>
          <w:sz w:val="24"/>
          <w:szCs w:val="24"/>
        </w:rPr>
        <w:t xml:space="preserve"> and honeycombing</w:t>
      </w:r>
      <w:r w:rsidR="008128EA" w:rsidRPr="00F24371">
        <w:rPr>
          <w:rFonts w:cstheme="minorHAnsi"/>
          <w:sz w:val="24"/>
          <w:szCs w:val="24"/>
        </w:rPr>
        <w:t>.</w:t>
      </w:r>
      <w:r w:rsidR="00213A72" w:rsidRPr="00F24371">
        <w:rPr>
          <w:rFonts w:cstheme="minorHAnsi"/>
          <w:noProof/>
          <w:sz w:val="24"/>
          <w:szCs w:val="24"/>
          <w:vertAlign w:val="superscript"/>
        </w:rPr>
        <w:t>58</w:t>
      </w:r>
      <w:r w:rsidR="008128EA" w:rsidRPr="00F24371">
        <w:rPr>
          <w:rFonts w:cstheme="minorHAnsi"/>
          <w:sz w:val="24"/>
          <w:szCs w:val="24"/>
        </w:rPr>
        <w:t xml:space="preserve"> </w:t>
      </w:r>
      <w:r w:rsidRPr="00F24371">
        <w:rPr>
          <w:rFonts w:cstheme="minorHAnsi"/>
          <w:sz w:val="24"/>
          <w:szCs w:val="24"/>
        </w:rPr>
        <w:t>This is more prevalent amongst the cohort of patients who were hospitalised, and current evidence suggests that up to 55% of these patients have persistent changes in the months following infection, although estimates vary widely</w:t>
      </w:r>
      <w:r w:rsidR="008128EA" w:rsidRPr="00F24371">
        <w:rPr>
          <w:rFonts w:cstheme="minorHAnsi"/>
          <w:sz w:val="24"/>
          <w:szCs w:val="24"/>
        </w:rPr>
        <w:t>.</w:t>
      </w:r>
      <w:r w:rsidR="00213A72" w:rsidRPr="00F24371">
        <w:rPr>
          <w:rFonts w:cstheme="minorHAnsi"/>
          <w:noProof/>
          <w:sz w:val="24"/>
          <w:szCs w:val="24"/>
          <w:vertAlign w:val="superscript"/>
        </w:rPr>
        <w:t>57,59-62</w:t>
      </w:r>
      <w:r w:rsidRPr="00F24371">
        <w:rPr>
          <w:rFonts w:cstheme="minorHAnsi"/>
          <w:sz w:val="24"/>
          <w:szCs w:val="24"/>
        </w:rPr>
        <w:t xml:space="preserve"> A multi-centre cohort study is currently underway to determine the prevalence of post-COVID fibrosis and to identify risk factors over a longer time span in both hospitalised patients and those managed in the community</w:t>
      </w:r>
      <w:r w:rsidR="0056247B" w:rsidRPr="00F24371">
        <w:rPr>
          <w:rFonts w:cstheme="minorHAnsi"/>
          <w:sz w:val="24"/>
          <w:szCs w:val="24"/>
        </w:rPr>
        <w:t>.</w:t>
      </w:r>
      <w:r w:rsidR="00213A72" w:rsidRPr="00F24371">
        <w:rPr>
          <w:rFonts w:cstheme="minorHAnsi"/>
          <w:noProof/>
          <w:sz w:val="24"/>
          <w:szCs w:val="24"/>
          <w:vertAlign w:val="superscript"/>
        </w:rPr>
        <w:t>63</w:t>
      </w:r>
      <w:r w:rsidR="00AD3E4B" w:rsidRPr="00F24371">
        <w:rPr>
          <w:rFonts w:cstheme="minorHAnsi"/>
          <w:sz w:val="24"/>
          <w:szCs w:val="24"/>
        </w:rPr>
        <w:t xml:space="preserve"> </w:t>
      </w:r>
      <w:r w:rsidR="0056247B" w:rsidRPr="00F24371">
        <w:rPr>
          <w:rFonts w:cstheme="minorHAnsi"/>
          <w:sz w:val="24"/>
          <w:szCs w:val="24"/>
        </w:rPr>
        <w:t>P</w:t>
      </w:r>
      <w:r w:rsidR="00AD3E4B" w:rsidRPr="00F24371">
        <w:rPr>
          <w:rFonts w:cstheme="minorHAnsi"/>
          <w:sz w:val="24"/>
          <w:szCs w:val="24"/>
        </w:rPr>
        <w:t>reliminary analysis suggests around 7% of patients hospitalised with COVID-19 will have Residual Lung Abnormalities within the first 12 months with limited evidence of slow resolution during the first year</w:t>
      </w:r>
      <w:r w:rsidR="008128EA" w:rsidRPr="00F24371">
        <w:rPr>
          <w:rFonts w:cstheme="minorHAnsi"/>
          <w:sz w:val="24"/>
          <w:szCs w:val="24"/>
        </w:rPr>
        <w:t>.</w:t>
      </w:r>
      <w:r w:rsidR="00213A72" w:rsidRPr="00F24371">
        <w:rPr>
          <w:rFonts w:cstheme="minorHAnsi"/>
          <w:noProof/>
          <w:sz w:val="24"/>
          <w:szCs w:val="24"/>
          <w:vertAlign w:val="superscript"/>
        </w:rPr>
        <w:t>64</w:t>
      </w:r>
      <w:r w:rsidR="00C23754" w:rsidRPr="00F24371">
        <w:rPr>
          <w:rFonts w:cstheme="minorHAnsi"/>
          <w:sz w:val="24"/>
          <w:szCs w:val="24"/>
        </w:rPr>
        <w:t xml:space="preserve"> </w:t>
      </w:r>
      <w:r w:rsidR="00A14739" w:rsidRPr="00F24371">
        <w:rPr>
          <w:rFonts w:cstheme="minorHAnsi"/>
          <w:sz w:val="24"/>
          <w:szCs w:val="24"/>
        </w:rPr>
        <w:t>T</w:t>
      </w:r>
      <w:r w:rsidR="00D82C80" w:rsidRPr="00F24371">
        <w:rPr>
          <w:rFonts w:cstheme="minorHAnsi"/>
          <w:sz w:val="24"/>
          <w:szCs w:val="24"/>
        </w:rPr>
        <w:t>horacic CT changes over time following a hospitalisation for COVID-19 in t</w:t>
      </w:r>
      <w:r w:rsidR="00A14739" w:rsidRPr="00F24371">
        <w:rPr>
          <w:rFonts w:cstheme="minorHAnsi"/>
          <w:sz w:val="24"/>
          <w:szCs w:val="24"/>
        </w:rPr>
        <w:t>hree</w:t>
      </w:r>
      <w:r w:rsidR="00D82C80" w:rsidRPr="00F24371">
        <w:rPr>
          <w:rFonts w:cstheme="minorHAnsi"/>
          <w:sz w:val="24"/>
          <w:szCs w:val="24"/>
        </w:rPr>
        <w:t xml:space="preserve"> example patients is shown in Figure 1.</w:t>
      </w:r>
    </w:p>
    <w:p w14:paraId="41B51FA3" w14:textId="77777777" w:rsidR="00A5361C" w:rsidRPr="00F24371" w:rsidRDefault="00A5361C" w:rsidP="003C6F95">
      <w:pPr>
        <w:spacing w:after="0" w:line="360" w:lineRule="auto"/>
        <w:jc w:val="both"/>
        <w:rPr>
          <w:rFonts w:cstheme="minorHAnsi"/>
          <w:sz w:val="24"/>
          <w:szCs w:val="24"/>
        </w:rPr>
      </w:pPr>
    </w:p>
    <w:p w14:paraId="5C8B7A05" w14:textId="510A78C7" w:rsidR="00A5361C" w:rsidRPr="00F24371" w:rsidRDefault="00A5361C" w:rsidP="003C6F95">
      <w:pPr>
        <w:spacing w:after="0" w:line="360" w:lineRule="auto"/>
        <w:jc w:val="both"/>
        <w:rPr>
          <w:rFonts w:cstheme="minorHAnsi"/>
          <w:sz w:val="24"/>
          <w:szCs w:val="24"/>
        </w:rPr>
      </w:pPr>
      <w:r w:rsidRPr="00F24371">
        <w:rPr>
          <w:rFonts w:cstheme="minorHAnsi"/>
          <w:sz w:val="24"/>
          <w:szCs w:val="24"/>
        </w:rPr>
        <w:t>Considerable progress has been made in the trea</w:t>
      </w:r>
      <w:r w:rsidR="008128EA" w:rsidRPr="00F24371">
        <w:rPr>
          <w:rFonts w:cstheme="minorHAnsi"/>
          <w:sz w:val="24"/>
          <w:szCs w:val="24"/>
        </w:rPr>
        <w:t>tment of severe COVID pneumonia</w:t>
      </w:r>
      <w:r w:rsidRPr="00F24371">
        <w:rPr>
          <w:rFonts w:cstheme="minorHAnsi"/>
          <w:sz w:val="24"/>
          <w:szCs w:val="24"/>
        </w:rPr>
        <w:t xml:space="preserve"> that may possibly reduce the risk of long-term fibrosis. The majority of treatments proven to be effective for reducing COVID severity target the immune system. Corticosteroids (dexamethasone and methylprednisolone)</w:t>
      </w:r>
      <w:r w:rsidR="008128EA" w:rsidRPr="00F24371">
        <w:rPr>
          <w:rFonts w:cstheme="minorHAnsi"/>
          <w:sz w:val="24"/>
          <w:szCs w:val="24"/>
        </w:rPr>
        <w:t xml:space="preserve"> are often used for OP and ARDS</w:t>
      </w:r>
      <w:r w:rsidR="00213A72" w:rsidRPr="00F24371">
        <w:rPr>
          <w:rFonts w:cstheme="minorHAnsi"/>
          <w:noProof/>
          <w:sz w:val="24"/>
          <w:szCs w:val="24"/>
          <w:vertAlign w:val="superscript"/>
        </w:rPr>
        <w:t>65,66</w:t>
      </w:r>
      <w:r w:rsidRPr="00F24371">
        <w:rPr>
          <w:rFonts w:cstheme="minorHAnsi"/>
          <w:sz w:val="24"/>
          <w:szCs w:val="24"/>
        </w:rPr>
        <w:t xml:space="preserve"> and have been shown to reduce mortality in severe COVID-19</w:t>
      </w:r>
      <w:r w:rsidR="008128EA" w:rsidRPr="00F24371">
        <w:rPr>
          <w:rFonts w:cstheme="minorHAnsi"/>
          <w:sz w:val="24"/>
          <w:szCs w:val="24"/>
        </w:rPr>
        <w:t>.</w:t>
      </w:r>
      <w:r w:rsidR="00213A72" w:rsidRPr="00F24371">
        <w:rPr>
          <w:rFonts w:cstheme="minorHAnsi"/>
          <w:noProof/>
          <w:sz w:val="24"/>
          <w:szCs w:val="24"/>
          <w:vertAlign w:val="superscript"/>
        </w:rPr>
        <w:t>57,67,68</w:t>
      </w:r>
      <w:r w:rsidRPr="00F24371">
        <w:rPr>
          <w:rFonts w:cstheme="minorHAnsi"/>
          <w:sz w:val="24"/>
          <w:szCs w:val="24"/>
        </w:rPr>
        <w:t xml:space="preserve"> </w:t>
      </w:r>
      <w:r w:rsidR="00F1213A" w:rsidRPr="00F24371">
        <w:rPr>
          <w:rFonts w:cstheme="minorHAnsi"/>
          <w:sz w:val="24"/>
          <w:szCs w:val="24"/>
        </w:rPr>
        <w:t>There are no placebo contro</w:t>
      </w:r>
      <w:r w:rsidR="007F0A9D">
        <w:rPr>
          <w:rFonts w:cstheme="minorHAnsi"/>
          <w:sz w:val="24"/>
          <w:szCs w:val="24"/>
        </w:rPr>
        <w:t>lled trials of steroids in post-</w:t>
      </w:r>
      <w:r w:rsidR="00F1213A" w:rsidRPr="00F24371">
        <w:rPr>
          <w:rFonts w:cstheme="minorHAnsi"/>
          <w:sz w:val="24"/>
          <w:szCs w:val="24"/>
        </w:rPr>
        <w:t>COVID ILD although an open label study of high dose (40mg reducing to 10mg) versus low dose (10mg stable dose) found only 16/21 (24.6%) response in the high dose regime which was not significantly different from the low dose regime 12/60 (18.6%) response.</w:t>
      </w:r>
      <w:r w:rsidR="00213A72" w:rsidRPr="00F24371">
        <w:rPr>
          <w:rFonts w:cstheme="minorHAnsi"/>
          <w:noProof/>
          <w:sz w:val="24"/>
          <w:szCs w:val="24"/>
          <w:vertAlign w:val="superscript"/>
        </w:rPr>
        <w:t>69</w:t>
      </w:r>
      <w:r w:rsidR="00F1213A" w:rsidRPr="00F24371">
        <w:rPr>
          <w:rFonts w:cstheme="minorHAnsi"/>
          <w:sz w:val="24"/>
          <w:szCs w:val="24"/>
        </w:rPr>
        <w:t xml:space="preserve"> </w:t>
      </w:r>
      <w:r w:rsidRPr="00F24371">
        <w:rPr>
          <w:rFonts w:cstheme="minorHAnsi"/>
          <w:sz w:val="24"/>
          <w:szCs w:val="24"/>
        </w:rPr>
        <w:t xml:space="preserve">Their use is extrapolated from other inflammatory ILDs, and high </w:t>
      </w:r>
      <w:proofErr w:type="spellStart"/>
      <w:r w:rsidRPr="00F24371">
        <w:rPr>
          <w:rFonts w:cstheme="minorHAnsi"/>
          <w:sz w:val="24"/>
          <w:szCs w:val="24"/>
        </w:rPr>
        <w:t>bronchoalveolar</w:t>
      </w:r>
      <w:proofErr w:type="spellEnd"/>
      <w:r w:rsidRPr="00F24371">
        <w:rPr>
          <w:rFonts w:cstheme="minorHAnsi"/>
          <w:sz w:val="24"/>
          <w:szCs w:val="24"/>
        </w:rPr>
        <w:t xml:space="preserve"> lavage fluid (BALF) lymphocyte counts may be a marker of corticosteroid responsiveness</w:t>
      </w:r>
      <w:r w:rsidR="008128EA" w:rsidRPr="00F24371">
        <w:rPr>
          <w:rFonts w:cstheme="minorHAnsi"/>
          <w:sz w:val="24"/>
          <w:szCs w:val="24"/>
        </w:rPr>
        <w:t>.</w:t>
      </w:r>
      <w:r w:rsidR="00213A72" w:rsidRPr="00F24371">
        <w:rPr>
          <w:rFonts w:cstheme="minorHAnsi"/>
          <w:noProof/>
          <w:sz w:val="24"/>
          <w:szCs w:val="24"/>
          <w:vertAlign w:val="superscript"/>
        </w:rPr>
        <w:t>70-72</w:t>
      </w:r>
      <w:r w:rsidRPr="00F24371">
        <w:rPr>
          <w:rFonts w:cstheme="minorHAnsi"/>
          <w:sz w:val="24"/>
          <w:szCs w:val="24"/>
        </w:rPr>
        <w:t xml:space="preserve"> Raised BALF lymphocyte counts have been found in 74.7% of acute COVID-19 patients and are linked to increased disease severity</w:t>
      </w:r>
      <w:r w:rsidR="008128EA" w:rsidRPr="00F24371">
        <w:rPr>
          <w:rFonts w:cstheme="minorHAnsi"/>
          <w:sz w:val="24"/>
          <w:szCs w:val="24"/>
        </w:rPr>
        <w:t>.</w:t>
      </w:r>
      <w:r w:rsidR="00213A72" w:rsidRPr="00F24371">
        <w:rPr>
          <w:rFonts w:cstheme="minorHAnsi"/>
          <w:noProof/>
          <w:sz w:val="24"/>
          <w:szCs w:val="24"/>
          <w:vertAlign w:val="superscript"/>
        </w:rPr>
        <w:t>73</w:t>
      </w:r>
      <w:r w:rsidRPr="00F24371">
        <w:rPr>
          <w:rFonts w:cstheme="minorHAnsi"/>
          <w:sz w:val="24"/>
          <w:szCs w:val="24"/>
        </w:rPr>
        <w:t xml:space="preserve"> Timing of administration may be important, with the greatest reduction in mortality seen when dexamethasone is given after the first week of illness</w:t>
      </w:r>
      <w:r w:rsidR="008128EA" w:rsidRPr="00F24371">
        <w:rPr>
          <w:rFonts w:cstheme="minorHAnsi"/>
          <w:sz w:val="24"/>
          <w:szCs w:val="24"/>
        </w:rPr>
        <w:t>.</w:t>
      </w:r>
      <w:r w:rsidR="00213A72" w:rsidRPr="00F24371">
        <w:rPr>
          <w:rFonts w:cstheme="minorHAnsi"/>
          <w:noProof/>
          <w:sz w:val="24"/>
          <w:szCs w:val="24"/>
          <w:vertAlign w:val="superscript"/>
        </w:rPr>
        <w:t>67,74,75</w:t>
      </w:r>
      <w:r w:rsidRPr="00F24371">
        <w:rPr>
          <w:rFonts w:cstheme="minorHAnsi"/>
          <w:sz w:val="24"/>
          <w:szCs w:val="24"/>
        </w:rPr>
        <w:t xml:space="preserve"> There is no proven benefit to administration in mild COVID-19 infection</w:t>
      </w:r>
      <w:r w:rsidR="008128EA" w:rsidRPr="00F24371">
        <w:rPr>
          <w:rFonts w:cstheme="minorHAnsi"/>
          <w:sz w:val="24"/>
          <w:szCs w:val="24"/>
        </w:rPr>
        <w:t>.</w:t>
      </w:r>
      <w:r w:rsidR="00213A72" w:rsidRPr="00F24371">
        <w:rPr>
          <w:rFonts w:cstheme="minorHAnsi"/>
          <w:noProof/>
          <w:sz w:val="24"/>
          <w:szCs w:val="24"/>
          <w:vertAlign w:val="superscript"/>
        </w:rPr>
        <w:t>67</w:t>
      </w:r>
      <w:r w:rsidRPr="00F24371">
        <w:rPr>
          <w:rFonts w:cstheme="minorHAnsi"/>
          <w:sz w:val="24"/>
          <w:szCs w:val="24"/>
        </w:rPr>
        <w:t xml:space="preserve"> Anti-IL-6 agents</w:t>
      </w:r>
      <w:r w:rsidR="002B5C50" w:rsidRPr="00F24371">
        <w:rPr>
          <w:rFonts w:cstheme="minorHAnsi"/>
          <w:sz w:val="24"/>
          <w:szCs w:val="24"/>
        </w:rPr>
        <w:t>,</w:t>
      </w:r>
      <w:r w:rsidRPr="00F24371">
        <w:rPr>
          <w:rFonts w:cstheme="minorHAnsi"/>
          <w:sz w:val="24"/>
          <w:szCs w:val="24"/>
        </w:rPr>
        <w:t xml:space="preserve"> such as tocilizumab and </w:t>
      </w:r>
      <w:proofErr w:type="spellStart"/>
      <w:r w:rsidRPr="00F24371">
        <w:rPr>
          <w:rFonts w:cstheme="minorHAnsi"/>
          <w:sz w:val="24"/>
          <w:szCs w:val="24"/>
        </w:rPr>
        <w:t>sarilumab</w:t>
      </w:r>
      <w:proofErr w:type="spellEnd"/>
      <w:r w:rsidR="002B5C50" w:rsidRPr="00F24371">
        <w:rPr>
          <w:rFonts w:cstheme="minorHAnsi"/>
          <w:sz w:val="24"/>
          <w:szCs w:val="24"/>
        </w:rPr>
        <w:t>,</w:t>
      </w:r>
      <w:r w:rsidRPr="00F24371">
        <w:rPr>
          <w:rFonts w:cstheme="minorHAnsi"/>
          <w:sz w:val="24"/>
          <w:szCs w:val="24"/>
        </w:rPr>
        <w:t xml:space="preserve"> appear to offer a survival benefit compared </w:t>
      </w:r>
      <w:r w:rsidR="00F20B38" w:rsidRPr="00F24371">
        <w:rPr>
          <w:rFonts w:cstheme="minorHAnsi"/>
          <w:sz w:val="24"/>
          <w:szCs w:val="24"/>
        </w:rPr>
        <w:t>with</w:t>
      </w:r>
      <w:r w:rsidRPr="00F24371">
        <w:rPr>
          <w:rFonts w:cstheme="minorHAnsi"/>
          <w:sz w:val="24"/>
          <w:szCs w:val="24"/>
        </w:rPr>
        <w:t xml:space="preserve"> usual care in critically unwell patients with severe COVID-19 infection</w:t>
      </w:r>
      <w:r w:rsidR="008128EA" w:rsidRPr="00F24371">
        <w:rPr>
          <w:rFonts w:cstheme="minorHAnsi"/>
          <w:sz w:val="24"/>
          <w:szCs w:val="24"/>
        </w:rPr>
        <w:t>.</w:t>
      </w:r>
      <w:r w:rsidR="00213A72" w:rsidRPr="00F24371">
        <w:rPr>
          <w:rFonts w:cstheme="minorHAnsi"/>
          <w:noProof/>
          <w:sz w:val="24"/>
          <w:szCs w:val="24"/>
          <w:vertAlign w:val="superscript"/>
        </w:rPr>
        <w:t>76-78</w:t>
      </w:r>
      <w:r w:rsidRPr="00F24371">
        <w:rPr>
          <w:rFonts w:cstheme="minorHAnsi"/>
          <w:sz w:val="24"/>
          <w:szCs w:val="24"/>
        </w:rPr>
        <w:t xml:space="preserve"> Use of the JAK inhibitor, </w:t>
      </w:r>
      <w:proofErr w:type="spellStart"/>
      <w:r w:rsidRPr="00F24371">
        <w:rPr>
          <w:rFonts w:cstheme="minorHAnsi"/>
          <w:sz w:val="24"/>
          <w:szCs w:val="24"/>
        </w:rPr>
        <w:t>baricitinib</w:t>
      </w:r>
      <w:proofErr w:type="spellEnd"/>
      <w:r w:rsidRPr="00F24371">
        <w:rPr>
          <w:rFonts w:cstheme="minorHAnsi"/>
          <w:sz w:val="24"/>
          <w:szCs w:val="24"/>
        </w:rPr>
        <w:t xml:space="preserve">, reduces mortality compared with usual care (+/- </w:t>
      </w:r>
      <w:proofErr w:type="spellStart"/>
      <w:r w:rsidRPr="00F24371">
        <w:rPr>
          <w:rFonts w:cstheme="minorHAnsi"/>
          <w:sz w:val="24"/>
          <w:szCs w:val="24"/>
        </w:rPr>
        <w:t>remdesivir</w:t>
      </w:r>
      <w:proofErr w:type="spellEnd"/>
      <w:r w:rsidRPr="00F24371">
        <w:rPr>
          <w:rFonts w:cstheme="minorHAnsi"/>
          <w:sz w:val="24"/>
          <w:szCs w:val="24"/>
        </w:rPr>
        <w:t xml:space="preserve"> and corticosteroids) and improves recover</w:t>
      </w:r>
      <w:r w:rsidR="008128EA" w:rsidRPr="00F24371">
        <w:rPr>
          <w:rFonts w:cstheme="minorHAnsi"/>
          <w:sz w:val="24"/>
          <w:szCs w:val="24"/>
        </w:rPr>
        <w:t>y time in hospitalised patients.</w:t>
      </w:r>
      <w:r w:rsidR="00213A72" w:rsidRPr="00F24371">
        <w:rPr>
          <w:rFonts w:cstheme="minorHAnsi"/>
          <w:noProof/>
          <w:sz w:val="24"/>
          <w:szCs w:val="24"/>
          <w:vertAlign w:val="superscript"/>
        </w:rPr>
        <w:t>79,80</w:t>
      </w:r>
      <w:r w:rsidRPr="00F24371">
        <w:rPr>
          <w:rFonts w:cstheme="minorHAnsi"/>
          <w:sz w:val="24"/>
          <w:szCs w:val="24"/>
        </w:rPr>
        <w:t xml:space="preserve"> Experimental models suggest that anti-IL</w:t>
      </w:r>
      <w:r w:rsidR="007F0A9D">
        <w:rPr>
          <w:rFonts w:cstheme="minorHAnsi"/>
          <w:sz w:val="24"/>
          <w:szCs w:val="24"/>
        </w:rPr>
        <w:t>-</w:t>
      </w:r>
      <w:r w:rsidRPr="00F24371">
        <w:rPr>
          <w:rFonts w:cstheme="minorHAnsi"/>
          <w:sz w:val="24"/>
          <w:szCs w:val="24"/>
        </w:rPr>
        <w:t>6 and JAK inhibition may also be beneficial in IPF</w:t>
      </w:r>
      <w:r w:rsidR="008128EA" w:rsidRPr="00F24371">
        <w:rPr>
          <w:rFonts w:cstheme="minorHAnsi"/>
          <w:sz w:val="24"/>
          <w:szCs w:val="24"/>
        </w:rPr>
        <w:t>.</w:t>
      </w:r>
      <w:r w:rsidR="00213A72" w:rsidRPr="00F24371">
        <w:rPr>
          <w:rFonts w:cstheme="minorHAnsi"/>
          <w:noProof/>
          <w:sz w:val="24"/>
          <w:szCs w:val="24"/>
          <w:vertAlign w:val="superscript"/>
        </w:rPr>
        <w:t>81,82</w:t>
      </w:r>
      <w:r w:rsidRPr="00F24371">
        <w:rPr>
          <w:rFonts w:cstheme="minorHAnsi"/>
          <w:sz w:val="24"/>
          <w:szCs w:val="24"/>
        </w:rPr>
        <w:t xml:space="preserve"> </w:t>
      </w:r>
      <w:proofErr w:type="spellStart"/>
      <w:r w:rsidRPr="00F24371">
        <w:rPr>
          <w:rFonts w:cstheme="minorHAnsi"/>
          <w:sz w:val="24"/>
          <w:szCs w:val="24"/>
        </w:rPr>
        <w:t>Bioinformatic</w:t>
      </w:r>
      <w:proofErr w:type="spellEnd"/>
      <w:r w:rsidRPr="00F24371">
        <w:rPr>
          <w:rFonts w:cstheme="minorHAnsi"/>
          <w:sz w:val="24"/>
          <w:szCs w:val="24"/>
        </w:rPr>
        <w:t xml:space="preserve"> analysis has suggested that drugs with anti-fibrotic activity including</w:t>
      </w:r>
      <w:r w:rsidR="005F7B67" w:rsidRPr="00F24371">
        <w:rPr>
          <w:rFonts w:cstheme="minorHAnsi"/>
          <w:sz w:val="24"/>
          <w:szCs w:val="24"/>
        </w:rPr>
        <w:t>,</w:t>
      </w:r>
      <w:r w:rsidRPr="00F24371">
        <w:rPr>
          <w:rFonts w:cstheme="minorHAnsi"/>
          <w:sz w:val="24"/>
          <w:szCs w:val="24"/>
        </w:rPr>
        <w:t xml:space="preserve"> </w:t>
      </w:r>
      <w:proofErr w:type="spellStart"/>
      <w:r w:rsidRPr="00F24371">
        <w:rPr>
          <w:rFonts w:cstheme="minorHAnsi"/>
          <w:sz w:val="24"/>
          <w:szCs w:val="24"/>
        </w:rPr>
        <w:t>mTOR</w:t>
      </w:r>
      <w:proofErr w:type="spellEnd"/>
      <w:r w:rsidRPr="00F24371">
        <w:rPr>
          <w:rFonts w:cstheme="minorHAnsi"/>
          <w:sz w:val="24"/>
          <w:szCs w:val="24"/>
        </w:rPr>
        <w:t xml:space="preserve"> inhibitors and </w:t>
      </w:r>
      <w:proofErr w:type="spellStart"/>
      <w:r w:rsidRPr="00F24371">
        <w:rPr>
          <w:rFonts w:cstheme="minorHAnsi"/>
          <w:sz w:val="24"/>
          <w:szCs w:val="24"/>
        </w:rPr>
        <w:t>nintedanib</w:t>
      </w:r>
      <w:proofErr w:type="spellEnd"/>
      <w:r w:rsidR="005F7B67" w:rsidRPr="00F24371">
        <w:rPr>
          <w:rFonts w:cstheme="minorHAnsi"/>
          <w:sz w:val="24"/>
          <w:szCs w:val="24"/>
        </w:rPr>
        <w:t>,</w:t>
      </w:r>
      <w:r w:rsidRPr="00F24371">
        <w:rPr>
          <w:rFonts w:cstheme="minorHAnsi"/>
          <w:sz w:val="24"/>
          <w:szCs w:val="24"/>
        </w:rPr>
        <w:t xml:space="preserve"> may be of value in treating </w:t>
      </w:r>
      <w:r w:rsidR="008128EA" w:rsidRPr="00F24371">
        <w:rPr>
          <w:rFonts w:cstheme="minorHAnsi"/>
          <w:sz w:val="24"/>
          <w:szCs w:val="24"/>
        </w:rPr>
        <w:lastRenderedPageBreak/>
        <w:t>COVID-19</w:t>
      </w:r>
      <w:r w:rsidR="00213A72" w:rsidRPr="00F24371">
        <w:rPr>
          <w:rFonts w:cstheme="minorHAnsi"/>
          <w:noProof/>
          <w:sz w:val="24"/>
          <w:szCs w:val="24"/>
          <w:vertAlign w:val="superscript"/>
        </w:rPr>
        <w:t>83</w:t>
      </w:r>
      <w:r w:rsidRPr="00F24371">
        <w:rPr>
          <w:rFonts w:cstheme="minorHAnsi"/>
          <w:sz w:val="24"/>
          <w:szCs w:val="24"/>
        </w:rPr>
        <w:t xml:space="preserve"> and are currently being investigated in clinical trials (NCT04948203, NCT04856111, NCT04607928, NCT04541680, NCT04619680). </w:t>
      </w:r>
    </w:p>
    <w:p w14:paraId="6DD4E86E" w14:textId="77777777" w:rsidR="00A5361C" w:rsidRPr="00F24371" w:rsidRDefault="00A5361C" w:rsidP="003C6F95">
      <w:pPr>
        <w:spacing w:after="0" w:line="360" w:lineRule="auto"/>
        <w:jc w:val="both"/>
        <w:rPr>
          <w:rFonts w:cstheme="minorHAnsi"/>
          <w:sz w:val="24"/>
          <w:szCs w:val="24"/>
        </w:rPr>
      </w:pPr>
    </w:p>
    <w:p w14:paraId="1BE5C344" w14:textId="77777777" w:rsidR="00A5361C" w:rsidRPr="00F24371" w:rsidRDefault="00A5361C" w:rsidP="003C6F95">
      <w:pPr>
        <w:spacing w:after="0" w:line="360" w:lineRule="auto"/>
        <w:jc w:val="both"/>
        <w:rPr>
          <w:rFonts w:cstheme="minorHAnsi"/>
          <w:sz w:val="24"/>
          <w:szCs w:val="24"/>
        </w:rPr>
      </w:pPr>
      <w:r w:rsidRPr="00F24371">
        <w:rPr>
          <w:rFonts w:cstheme="minorHAnsi"/>
          <w:sz w:val="24"/>
          <w:szCs w:val="24"/>
        </w:rPr>
        <w:t>In summary, severe COVID-19 infection causes alveolar injury and induce</w:t>
      </w:r>
      <w:r w:rsidR="005F7B67" w:rsidRPr="00F24371">
        <w:rPr>
          <w:rFonts w:cstheme="minorHAnsi"/>
          <w:sz w:val="24"/>
          <w:szCs w:val="24"/>
        </w:rPr>
        <w:t>s</w:t>
      </w:r>
      <w:r w:rsidRPr="00F24371">
        <w:rPr>
          <w:rFonts w:cstheme="minorHAnsi"/>
          <w:sz w:val="24"/>
          <w:szCs w:val="24"/>
        </w:rPr>
        <w:t xml:space="preserve"> </w:t>
      </w:r>
      <w:proofErr w:type="spellStart"/>
      <w:r w:rsidRPr="00F24371">
        <w:rPr>
          <w:rFonts w:cstheme="minorHAnsi"/>
          <w:sz w:val="24"/>
          <w:szCs w:val="24"/>
        </w:rPr>
        <w:t>profibrotic</w:t>
      </w:r>
      <w:proofErr w:type="spellEnd"/>
      <w:r w:rsidRPr="00F24371">
        <w:rPr>
          <w:rFonts w:cstheme="minorHAnsi"/>
          <w:sz w:val="24"/>
          <w:szCs w:val="24"/>
        </w:rPr>
        <w:t xml:space="preserve"> pathways similar to those observed in IPF. In genetically susceptible individuals</w:t>
      </w:r>
      <w:r w:rsidR="002A6814" w:rsidRPr="00F24371">
        <w:rPr>
          <w:rFonts w:cstheme="minorHAnsi"/>
          <w:sz w:val="24"/>
          <w:szCs w:val="24"/>
        </w:rPr>
        <w:t>, COVID</w:t>
      </w:r>
      <w:r w:rsidRPr="00F24371">
        <w:rPr>
          <w:rFonts w:cstheme="minorHAnsi"/>
          <w:sz w:val="24"/>
          <w:szCs w:val="24"/>
        </w:rPr>
        <w:t xml:space="preserve">-19 induction of </w:t>
      </w:r>
      <w:proofErr w:type="spellStart"/>
      <w:r w:rsidRPr="00F24371">
        <w:rPr>
          <w:rFonts w:cstheme="minorHAnsi"/>
          <w:sz w:val="24"/>
          <w:szCs w:val="24"/>
        </w:rPr>
        <w:t>profibrotic</w:t>
      </w:r>
      <w:proofErr w:type="spellEnd"/>
      <w:r w:rsidRPr="00F24371">
        <w:rPr>
          <w:rFonts w:cstheme="minorHAnsi"/>
          <w:sz w:val="24"/>
          <w:szCs w:val="24"/>
        </w:rPr>
        <w:t xml:space="preserve"> pathways has the potential to lead to pulmonary fibrosis. The </w:t>
      </w:r>
      <w:proofErr w:type="gramStart"/>
      <w:r w:rsidRPr="00F24371">
        <w:rPr>
          <w:rFonts w:cstheme="minorHAnsi"/>
          <w:sz w:val="24"/>
          <w:szCs w:val="24"/>
        </w:rPr>
        <w:t>effect</w:t>
      </w:r>
      <w:proofErr w:type="gramEnd"/>
      <w:r w:rsidRPr="00F24371">
        <w:rPr>
          <w:rFonts w:cstheme="minorHAnsi"/>
          <w:sz w:val="24"/>
          <w:szCs w:val="24"/>
        </w:rPr>
        <w:t xml:space="preserve"> of treatments that reduce COVID induced lung injury are likely to mitigate these effects, but long-term outcomes are yet to be determined. </w:t>
      </w:r>
    </w:p>
    <w:p w14:paraId="5880D28E" w14:textId="77777777" w:rsidR="00A5361C" w:rsidRPr="00F24371" w:rsidRDefault="00A5361C" w:rsidP="003C6F95">
      <w:pPr>
        <w:spacing w:after="0" w:line="360" w:lineRule="auto"/>
        <w:jc w:val="both"/>
        <w:rPr>
          <w:rFonts w:cstheme="minorHAnsi"/>
          <w:b/>
          <w:sz w:val="24"/>
          <w:szCs w:val="24"/>
        </w:rPr>
      </w:pPr>
    </w:p>
    <w:p w14:paraId="611A7D08" w14:textId="77777777" w:rsidR="00232B9F" w:rsidRPr="00F24371" w:rsidRDefault="00786245" w:rsidP="00232B9F">
      <w:pPr>
        <w:jc w:val="both"/>
        <w:rPr>
          <w:b/>
          <w:bCs/>
          <w:sz w:val="24"/>
        </w:rPr>
      </w:pPr>
      <w:r w:rsidRPr="00F24371">
        <w:rPr>
          <w:b/>
          <w:bCs/>
          <w:sz w:val="24"/>
        </w:rPr>
        <w:t>P</w:t>
      </w:r>
      <w:r w:rsidR="00AA4717" w:rsidRPr="00F24371">
        <w:rPr>
          <w:b/>
          <w:bCs/>
          <w:sz w:val="24"/>
        </w:rPr>
        <w:t xml:space="preserve">ulmonary emboli and </w:t>
      </w:r>
      <w:r w:rsidRPr="00F24371">
        <w:rPr>
          <w:b/>
          <w:bCs/>
          <w:sz w:val="24"/>
        </w:rPr>
        <w:t xml:space="preserve">microvascular thrombi </w:t>
      </w:r>
      <w:r w:rsidR="00AA4717" w:rsidRPr="00F24371">
        <w:rPr>
          <w:b/>
          <w:bCs/>
          <w:sz w:val="24"/>
        </w:rPr>
        <w:t>and COVID-19</w:t>
      </w:r>
      <w:r w:rsidR="00800553" w:rsidRPr="00F24371">
        <w:rPr>
          <w:b/>
          <w:bCs/>
          <w:sz w:val="24"/>
        </w:rPr>
        <w:t xml:space="preserve"> </w:t>
      </w:r>
    </w:p>
    <w:p w14:paraId="175FC175" w14:textId="4F43E9FF" w:rsidR="0006239C" w:rsidRPr="00F24371" w:rsidRDefault="00522BF1" w:rsidP="00232B9F">
      <w:pPr>
        <w:spacing w:line="360" w:lineRule="auto"/>
        <w:jc w:val="both"/>
        <w:rPr>
          <w:rFonts w:cstheme="minorHAnsi"/>
          <w:sz w:val="24"/>
        </w:rPr>
      </w:pPr>
      <w:r w:rsidRPr="00F24371">
        <w:rPr>
          <w:rFonts w:cstheme="minorHAnsi"/>
          <w:sz w:val="24"/>
        </w:rPr>
        <w:t xml:space="preserve">The causal association between COVID-19 and acute thromboembolic disease is well established. In the acute phase, </w:t>
      </w:r>
      <w:r w:rsidR="0006239C" w:rsidRPr="00F24371">
        <w:rPr>
          <w:rFonts w:cstheme="minorHAnsi"/>
          <w:sz w:val="24"/>
        </w:rPr>
        <w:t>vascular</w:t>
      </w:r>
      <w:r w:rsidRPr="00F24371">
        <w:rPr>
          <w:rFonts w:cstheme="minorHAnsi"/>
          <w:sz w:val="24"/>
        </w:rPr>
        <w:t xml:space="preserve"> endothelial dysfunction</w:t>
      </w:r>
      <w:r w:rsidR="0006239C" w:rsidRPr="00F24371">
        <w:rPr>
          <w:rFonts w:cstheme="minorHAnsi"/>
          <w:sz w:val="24"/>
        </w:rPr>
        <w:t>, a hyper-inflammatory immune response,</w:t>
      </w:r>
      <w:r w:rsidRPr="00F24371">
        <w:rPr>
          <w:rFonts w:cstheme="minorHAnsi"/>
          <w:sz w:val="24"/>
        </w:rPr>
        <w:t xml:space="preserve"> and a </w:t>
      </w:r>
      <w:r w:rsidR="0006239C" w:rsidRPr="00F24371">
        <w:rPr>
          <w:rFonts w:cstheme="minorHAnsi"/>
          <w:sz w:val="24"/>
        </w:rPr>
        <w:t>hyper</w:t>
      </w:r>
      <w:r w:rsidR="00A14739" w:rsidRPr="00F24371">
        <w:rPr>
          <w:rFonts w:cstheme="minorHAnsi"/>
          <w:sz w:val="24"/>
        </w:rPr>
        <w:t>-</w:t>
      </w:r>
      <w:r w:rsidRPr="00F24371">
        <w:rPr>
          <w:rFonts w:cstheme="minorHAnsi"/>
          <w:sz w:val="24"/>
        </w:rPr>
        <w:t>coagulant state predispose patients to developing venous thromboses</w:t>
      </w:r>
      <w:r w:rsidR="008128EA" w:rsidRPr="00F24371">
        <w:rPr>
          <w:rFonts w:cstheme="minorHAnsi"/>
          <w:sz w:val="24"/>
        </w:rPr>
        <w:t>.</w:t>
      </w:r>
      <w:r w:rsidR="00213A72" w:rsidRPr="00F24371">
        <w:rPr>
          <w:rFonts w:cstheme="minorHAnsi"/>
          <w:noProof/>
          <w:sz w:val="24"/>
          <w:vertAlign w:val="superscript"/>
        </w:rPr>
        <w:t>84</w:t>
      </w:r>
      <w:r w:rsidRPr="00F24371">
        <w:rPr>
          <w:rFonts w:cstheme="minorHAnsi"/>
          <w:sz w:val="24"/>
        </w:rPr>
        <w:t xml:space="preserve"> </w:t>
      </w:r>
      <w:r w:rsidR="0006239C" w:rsidRPr="00F24371">
        <w:rPr>
          <w:rFonts w:cstheme="minorHAnsi"/>
          <w:sz w:val="24"/>
        </w:rPr>
        <w:t xml:space="preserve">COVID-19-associated coagulopathy potentially involves multiple pathways and mechanisms including </w:t>
      </w:r>
      <w:r w:rsidR="00A14739" w:rsidRPr="00F24371">
        <w:rPr>
          <w:rFonts w:cstheme="minorHAnsi"/>
          <w:sz w:val="24"/>
        </w:rPr>
        <w:t>NETs</w:t>
      </w:r>
      <w:r w:rsidR="0006239C" w:rsidRPr="00F24371">
        <w:rPr>
          <w:rFonts w:cstheme="minorHAnsi"/>
          <w:sz w:val="24"/>
        </w:rPr>
        <w:t>, complement activation, platelet dysfunction, an imbalance of fibrinolysis, protein-C</w:t>
      </w:r>
      <w:r w:rsidR="007F0A9D">
        <w:rPr>
          <w:rFonts w:cstheme="minorHAnsi"/>
          <w:sz w:val="24"/>
        </w:rPr>
        <w:t>,</w:t>
      </w:r>
      <w:r w:rsidR="0006239C" w:rsidRPr="00F24371">
        <w:rPr>
          <w:rFonts w:cstheme="minorHAnsi"/>
          <w:sz w:val="24"/>
        </w:rPr>
        <w:t xml:space="preserve"> and anti-phospholipid antibodies.</w:t>
      </w:r>
      <w:r w:rsidR="00213A72" w:rsidRPr="00F24371">
        <w:rPr>
          <w:rFonts w:cstheme="minorHAnsi"/>
          <w:noProof/>
          <w:sz w:val="24"/>
          <w:vertAlign w:val="superscript"/>
        </w:rPr>
        <w:t>85</w:t>
      </w:r>
      <w:r w:rsidR="004F565D" w:rsidRPr="00F24371">
        <w:rPr>
          <w:rFonts w:cstheme="minorHAnsi"/>
          <w:sz w:val="24"/>
        </w:rPr>
        <w:t xml:space="preserve"> </w:t>
      </w:r>
      <w:r w:rsidR="0006239C" w:rsidRPr="00F24371">
        <w:rPr>
          <w:rFonts w:cstheme="minorHAnsi"/>
          <w:sz w:val="24"/>
        </w:rPr>
        <w:t>Remaining gaps in the understanding of the pathogenesis of the coagulopathy must be addressed to inform improvements in diagnostics and potential therapeutics.</w:t>
      </w:r>
    </w:p>
    <w:p w14:paraId="503B87E1" w14:textId="443653BB" w:rsidR="00522BF1" w:rsidRPr="00F24371" w:rsidRDefault="00522BF1" w:rsidP="00232B9F">
      <w:pPr>
        <w:spacing w:line="360" w:lineRule="auto"/>
        <w:jc w:val="both"/>
        <w:rPr>
          <w:b/>
          <w:bCs/>
          <w:sz w:val="28"/>
        </w:rPr>
      </w:pPr>
      <w:r w:rsidRPr="00F24371">
        <w:rPr>
          <w:rFonts w:cstheme="minorHAnsi"/>
          <w:sz w:val="24"/>
        </w:rPr>
        <w:t xml:space="preserve">The incidence of pulmonary emboli (PE) </w:t>
      </w:r>
      <w:r w:rsidR="005F7B67" w:rsidRPr="00F24371">
        <w:rPr>
          <w:rFonts w:cstheme="minorHAnsi"/>
          <w:sz w:val="24"/>
        </w:rPr>
        <w:t>varies</w:t>
      </w:r>
      <w:r w:rsidRPr="00F24371">
        <w:rPr>
          <w:rFonts w:cstheme="minorHAnsi"/>
          <w:sz w:val="24"/>
        </w:rPr>
        <w:t xml:space="preserve"> considerably between C</w:t>
      </w:r>
      <w:r w:rsidR="00EF118C" w:rsidRPr="00F24371">
        <w:rPr>
          <w:rFonts w:cstheme="minorHAnsi"/>
          <w:sz w:val="24"/>
        </w:rPr>
        <w:t>OVID</w:t>
      </w:r>
      <w:r w:rsidRPr="00F24371">
        <w:rPr>
          <w:rFonts w:cstheme="minorHAnsi"/>
          <w:sz w:val="24"/>
        </w:rPr>
        <w:t>-19 cohorts in different settings correlating with disease severity. In hospitalised patients not requiring ICU support, the incidence</w:t>
      </w:r>
      <w:r w:rsidR="007555F8" w:rsidRPr="00F24371">
        <w:rPr>
          <w:rFonts w:cstheme="minorHAnsi"/>
          <w:sz w:val="24"/>
        </w:rPr>
        <w:t xml:space="preserve"> of PE</w:t>
      </w:r>
      <w:r w:rsidRPr="00F24371">
        <w:rPr>
          <w:rFonts w:cstheme="minorHAnsi"/>
          <w:sz w:val="24"/>
        </w:rPr>
        <w:t xml:space="preserve"> is estimated between 0.9%-3.4%</w:t>
      </w:r>
      <w:r w:rsidR="00213A72" w:rsidRPr="00F24371">
        <w:rPr>
          <w:rFonts w:cstheme="minorHAnsi"/>
          <w:noProof/>
          <w:sz w:val="24"/>
          <w:vertAlign w:val="superscript"/>
        </w:rPr>
        <w:t>86,87</w:t>
      </w:r>
      <w:r w:rsidR="007555F8" w:rsidRPr="00F24371">
        <w:rPr>
          <w:rFonts w:cstheme="minorHAnsi"/>
          <w:sz w:val="24"/>
        </w:rPr>
        <w:t>. I</w:t>
      </w:r>
      <w:r w:rsidRPr="00F24371">
        <w:rPr>
          <w:rFonts w:cstheme="minorHAnsi"/>
          <w:sz w:val="24"/>
        </w:rPr>
        <w:t xml:space="preserve">n ICU </w:t>
      </w:r>
      <w:r w:rsidR="00073186" w:rsidRPr="00F24371">
        <w:rPr>
          <w:rFonts w:cstheme="minorHAnsi"/>
          <w:sz w:val="24"/>
        </w:rPr>
        <w:t>patients’</w:t>
      </w:r>
      <w:r w:rsidRPr="00F24371">
        <w:rPr>
          <w:rFonts w:cstheme="minorHAnsi"/>
          <w:sz w:val="24"/>
        </w:rPr>
        <w:t xml:space="preserve"> </w:t>
      </w:r>
      <w:r w:rsidR="007555F8" w:rsidRPr="00F24371">
        <w:rPr>
          <w:rFonts w:cstheme="minorHAnsi"/>
          <w:sz w:val="24"/>
        </w:rPr>
        <w:t xml:space="preserve">the </w:t>
      </w:r>
      <w:r w:rsidRPr="00F24371">
        <w:rPr>
          <w:rFonts w:cstheme="minorHAnsi"/>
          <w:sz w:val="24"/>
        </w:rPr>
        <w:t xml:space="preserve">incidence </w:t>
      </w:r>
      <w:r w:rsidR="007555F8" w:rsidRPr="00F24371">
        <w:rPr>
          <w:rFonts w:cstheme="minorHAnsi"/>
          <w:sz w:val="24"/>
        </w:rPr>
        <w:t xml:space="preserve">of PE ranges </w:t>
      </w:r>
      <w:r w:rsidRPr="00F24371">
        <w:rPr>
          <w:rFonts w:cstheme="minorHAnsi"/>
          <w:sz w:val="24"/>
        </w:rPr>
        <w:t>from ~8%</w:t>
      </w:r>
      <w:r w:rsidR="00213A72" w:rsidRPr="00F24371">
        <w:rPr>
          <w:rFonts w:cstheme="minorHAnsi"/>
          <w:noProof/>
          <w:sz w:val="24"/>
          <w:vertAlign w:val="superscript"/>
        </w:rPr>
        <w:t>88</w:t>
      </w:r>
      <w:r w:rsidRPr="00F24371">
        <w:rPr>
          <w:rFonts w:cstheme="minorHAnsi"/>
          <w:sz w:val="24"/>
        </w:rPr>
        <w:t xml:space="preserve"> to as high as 59% in severe </w:t>
      </w:r>
      <w:r w:rsidR="007555F8" w:rsidRPr="00F24371">
        <w:rPr>
          <w:rFonts w:cstheme="minorHAnsi"/>
          <w:sz w:val="24"/>
        </w:rPr>
        <w:t>COVID</w:t>
      </w:r>
      <w:r w:rsidRPr="00F24371">
        <w:rPr>
          <w:rFonts w:cstheme="minorHAnsi"/>
          <w:sz w:val="24"/>
        </w:rPr>
        <w:t xml:space="preserve">-19 requiring </w:t>
      </w:r>
      <w:r w:rsidR="00A14739" w:rsidRPr="00F24371">
        <w:rPr>
          <w:rFonts w:cstheme="minorHAnsi"/>
          <w:sz w:val="24"/>
        </w:rPr>
        <w:t>e</w:t>
      </w:r>
      <w:r w:rsidRPr="00F24371">
        <w:rPr>
          <w:rFonts w:cstheme="minorHAnsi"/>
          <w:sz w:val="24"/>
        </w:rPr>
        <w:t xml:space="preserve">xtra </w:t>
      </w:r>
      <w:r w:rsidR="00A14739" w:rsidRPr="00F24371">
        <w:rPr>
          <w:rFonts w:cstheme="minorHAnsi"/>
          <w:sz w:val="24"/>
        </w:rPr>
        <w:t>c</w:t>
      </w:r>
      <w:r w:rsidRPr="00F24371">
        <w:rPr>
          <w:rFonts w:cstheme="minorHAnsi"/>
          <w:sz w:val="24"/>
        </w:rPr>
        <w:t xml:space="preserve">orporeal </w:t>
      </w:r>
      <w:r w:rsidR="00A14739" w:rsidRPr="00F24371">
        <w:rPr>
          <w:rFonts w:cstheme="minorHAnsi"/>
          <w:sz w:val="24"/>
        </w:rPr>
        <w:t>m</w:t>
      </w:r>
      <w:r w:rsidRPr="00F24371">
        <w:rPr>
          <w:rFonts w:cstheme="minorHAnsi"/>
          <w:sz w:val="24"/>
        </w:rPr>
        <w:t xml:space="preserve">embrane </w:t>
      </w:r>
      <w:r w:rsidR="00A14739" w:rsidRPr="00F24371">
        <w:rPr>
          <w:rFonts w:cstheme="minorHAnsi"/>
          <w:sz w:val="24"/>
        </w:rPr>
        <w:t>o</w:t>
      </w:r>
      <w:r w:rsidRPr="00F24371">
        <w:rPr>
          <w:rFonts w:cstheme="minorHAnsi"/>
          <w:sz w:val="24"/>
        </w:rPr>
        <w:t>xygenation</w:t>
      </w:r>
      <w:r w:rsidR="008128EA" w:rsidRPr="00F24371">
        <w:rPr>
          <w:rFonts w:cstheme="minorHAnsi"/>
          <w:sz w:val="24"/>
        </w:rPr>
        <w:t>.</w:t>
      </w:r>
      <w:r w:rsidR="00213A72" w:rsidRPr="00F24371">
        <w:rPr>
          <w:rFonts w:cstheme="minorHAnsi"/>
          <w:noProof/>
          <w:sz w:val="24"/>
          <w:vertAlign w:val="superscript"/>
        </w:rPr>
        <w:t>89</w:t>
      </w:r>
      <w:r w:rsidRPr="00F24371">
        <w:rPr>
          <w:rFonts w:cstheme="minorHAnsi"/>
          <w:sz w:val="24"/>
        </w:rPr>
        <w:t xml:space="preserve"> Non-hospitalised rates are lower but still significant</w:t>
      </w:r>
      <w:r w:rsidR="008128EA" w:rsidRPr="00F24371">
        <w:rPr>
          <w:rFonts w:cstheme="minorHAnsi"/>
          <w:sz w:val="24"/>
        </w:rPr>
        <w:t>.</w:t>
      </w:r>
      <w:r w:rsidR="00213A72" w:rsidRPr="00F24371">
        <w:rPr>
          <w:rFonts w:cstheme="minorHAnsi"/>
          <w:noProof/>
          <w:sz w:val="24"/>
          <w:vertAlign w:val="superscript"/>
        </w:rPr>
        <w:t>90</w:t>
      </w:r>
      <w:r w:rsidRPr="00F24371">
        <w:rPr>
          <w:rFonts w:cstheme="minorHAnsi"/>
          <w:sz w:val="24"/>
        </w:rPr>
        <w:t xml:space="preserve"> PE risk continues in the non-acute stage with a pooled cumulative incidence across studies of 1.5% in short term follow-up</w:t>
      </w:r>
      <w:r w:rsidR="00213A72" w:rsidRPr="00F24371">
        <w:rPr>
          <w:rFonts w:cstheme="minorHAnsi"/>
          <w:noProof/>
          <w:sz w:val="24"/>
          <w:vertAlign w:val="superscript"/>
        </w:rPr>
        <w:t>91</w:t>
      </w:r>
      <w:r w:rsidRPr="00F24371">
        <w:rPr>
          <w:rFonts w:cstheme="minorHAnsi"/>
          <w:sz w:val="24"/>
        </w:rPr>
        <w:t xml:space="preserve"> and is still elevated at least 8 weeks from diagnosis</w:t>
      </w:r>
      <w:r w:rsidR="008128EA" w:rsidRPr="00F24371">
        <w:rPr>
          <w:rFonts w:cstheme="minorHAnsi"/>
          <w:sz w:val="24"/>
        </w:rPr>
        <w:t>.</w:t>
      </w:r>
      <w:r w:rsidR="00213A72" w:rsidRPr="00F24371">
        <w:rPr>
          <w:rFonts w:cstheme="minorHAnsi"/>
          <w:noProof/>
          <w:sz w:val="24"/>
          <w:vertAlign w:val="superscript"/>
        </w:rPr>
        <w:t>92</w:t>
      </w:r>
    </w:p>
    <w:p w14:paraId="16D892C4" w14:textId="37A5E152" w:rsidR="00522BF1" w:rsidRPr="00F24371" w:rsidRDefault="00522BF1" w:rsidP="003C6F95">
      <w:pPr>
        <w:pStyle w:val="NormalWeb"/>
        <w:spacing w:line="360" w:lineRule="auto"/>
        <w:jc w:val="both"/>
        <w:rPr>
          <w:rFonts w:asciiTheme="minorHAnsi" w:hAnsiTheme="minorHAnsi" w:cstheme="minorHAnsi"/>
        </w:rPr>
      </w:pPr>
      <w:r w:rsidRPr="00F24371">
        <w:rPr>
          <w:rFonts w:asciiTheme="minorHAnsi" w:hAnsiTheme="minorHAnsi" w:cstheme="minorHAnsi"/>
        </w:rPr>
        <w:t>Significant risk factors for developing venous thromboembolic complications in the context of acute COVID-19 include male sex, older age, mechanical ventilation, raised C-reactive protein</w:t>
      </w:r>
      <w:r w:rsidR="005F7B67" w:rsidRPr="00F24371">
        <w:rPr>
          <w:rFonts w:asciiTheme="minorHAnsi" w:hAnsiTheme="minorHAnsi" w:cstheme="minorHAnsi"/>
        </w:rPr>
        <w:t>,</w:t>
      </w:r>
      <w:r w:rsidRPr="00F24371">
        <w:rPr>
          <w:rFonts w:asciiTheme="minorHAnsi" w:hAnsiTheme="minorHAnsi" w:cstheme="minorHAnsi"/>
        </w:rPr>
        <w:t xml:space="preserve"> and raised D-dimer</w:t>
      </w:r>
      <w:r w:rsidR="008128EA" w:rsidRPr="00F24371">
        <w:rPr>
          <w:rFonts w:asciiTheme="minorHAnsi" w:hAnsiTheme="minorHAnsi" w:cstheme="minorHAnsi"/>
        </w:rPr>
        <w:t>.</w:t>
      </w:r>
      <w:r w:rsidR="00213A72" w:rsidRPr="00F24371">
        <w:rPr>
          <w:rFonts w:asciiTheme="minorHAnsi" w:hAnsiTheme="minorHAnsi" w:cstheme="minorHAnsi"/>
          <w:noProof/>
          <w:vertAlign w:val="superscript"/>
        </w:rPr>
        <w:t>93,94</w:t>
      </w:r>
      <w:r w:rsidRPr="00F24371">
        <w:rPr>
          <w:rFonts w:asciiTheme="minorHAnsi" w:hAnsiTheme="minorHAnsi" w:cstheme="minorHAnsi"/>
        </w:rPr>
        <w:t xml:space="preserve"> The development of thromboembolic disease in turn is a risk factor for increased adverse outcomes including ICU admission, mechanical </w:t>
      </w:r>
      <w:r w:rsidR="00073186" w:rsidRPr="00F24371">
        <w:rPr>
          <w:rFonts w:asciiTheme="minorHAnsi" w:hAnsiTheme="minorHAnsi" w:cstheme="minorHAnsi"/>
        </w:rPr>
        <w:t>ventilation,</w:t>
      </w:r>
      <w:r w:rsidRPr="00F24371">
        <w:rPr>
          <w:rFonts w:asciiTheme="minorHAnsi" w:hAnsiTheme="minorHAnsi" w:cstheme="minorHAnsi"/>
        </w:rPr>
        <w:t xml:space="preserve"> </w:t>
      </w:r>
      <w:r w:rsidRPr="00F24371">
        <w:rPr>
          <w:rFonts w:asciiTheme="minorHAnsi" w:hAnsiTheme="minorHAnsi" w:cstheme="minorHAnsi"/>
        </w:rPr>
        <w:lastRenderedPageBreak/>
        <w:t>and longer median hospital admissions</w:t>
      </w:r>
      <w:r w:rsidR="008128EA" w:rsidRPr="00F24371">
        <w:rPr>
          <w:rFonts w:asciiTheme="minorHAnsi" w:hAnsiTheme="minorHAnsi" w:cstheme="minorHAnsi"/>
        </w:rPr>
        <w:t>.</w:t>
      </w:r>
      <w:r w:rsidR="00213A72" w:rsidRPr="00F24371">
        <w:rPr>
          <w:rFonts w:asciiTheme="minorHAnsi" w:hAnsiTheme="minorHAnsi" w:cstheme="minorHAnsi"/>
          <w:noProof/>
          <w:vertAlign w:val="superscript"/>
        </w:rPr>
        <w:t>94</w:t>
      </w:r>
      <w:r w:rsidRPr="00F24371">
        <w:rPr>
          <w:rFonts w:asciiTheme="minorHAnsi" w:hAnsiTheme="minorHAnsi" w:cstheme="minorHAnsi"/>
        </w:rPr>
        <w:t xml:space="preserve"> Longer term there is evidence of incomplete thrombus resolution despite anti-coagulant treatment</w:t>
      </w:r>
      <w:r w:rsidR="002A0493" w:rsidRPr="00F24371">
        <w:rPr>
          <w:rFonts w:asciiTheme="minorHAnsi" w:hAnsiTheme="minorHAnsi" w:cstheme="minorHAnsi"/>
        </w:rPr>
        <w:t xml:space="preserve"> estimated to be</w:t>
      </w:r>
      <w:r w:rsidRPr="00F24371">
        <w:rPr>
          <w:rFonts w:asciiTheme="minorHAnsi" w:hAnsiTheme="minorHAnsi" w:cstheme="minorHAnsi"/>
        </w:rPr>
        <w:t xml:space="preserve"> 30% </w:t>
      </w:r>
      <w:r w:rsidR="002A0493" w:rsidRPr="00F24371">
        <w:rPr>
          <w:rFonts w:asciiTheme="minorHAnsi" w:hAnsiTheme="minorHAnsi" w:cstheme="minorHAnsi"/>
        </w:rPr>
        <w:t>a</w:t>
      </w:r>
      <w:r w:rsidRPr="00F24371">
        <w:rPr>
          <w:rFonts w:asciiTheme="minorHAnsi" w:hAnsiTheme="minorHAnsi" w:cstheme="minorHAnsi"/>
        </w:rPr>
        <w:t>t 105 days</w:t>
      </w:r>
      <w:r w:rsidR="008128EA" w:rsidRPr="00F24371">
        <w:rPr>
          <w:rFonts w:asciiTheme="minorHAnsi" w:hAnsiTheme="minorHAnsi" w:cstheme="minorHAnsi"/>
        </w:rPr>
        <w:t>.</w:t>
      </w:r>
      <w:r w:rsidR="00213A72" w:rsidRPr="00F24371">
        <w:rPr>
          <w:rFonts w:asciiTheme="minorHAnsi" w:hAnsiTheme="minorHAnsi" w:cstheme="minorHAnsi"/>
          <w:noProof/>
          <w:vertAlign w:val="superscript"/>
        </w:rPr>
        <w:t>95</w:t>
      </w:r>
    </w:p>
    <w:p w14:paraId="0D831C62" w14:textId="4347C012" w:rsidR="00522BF1" w:rsidRPr="00F24371" w:rsidRDefault="00522BF1" w:rsidP="003C6F95">
      <w:pPr>
        <w:pStyle w:val="NormalWeb"/>
        <w:spacing w:line="360" w:lineRule="auto"/>
        <w:jc w:val="both"/>
        <w:rPr>
          <w:rFonts w:asciiTheme="minorHAnsi" w:hAnsiTheme="minorHAnsi" w:cstheme="minorHAnsi"/>
        </w:rPr>
      </w:pPr>
      <w:r w:rsidRPr="00F24371">
        <w:rPr>
          <w:rFonts w:asciiTheme="minorHAnsi" w:hAnsiTheme="minorHAnsi" w:cstheme="minorHAnsi"/>
        </w:rPr>
        <w:t>In the pre-pandemic setting, chronic thromboembolic pulmonary hypertension (CTEPH) is a potentially life-limiting complication of PE that occurs in ~4% of patients</w:t>
      </w:r>
      <w:r w:rsidR="005F7B67" w:rsidRPr="00F24371">
        <w:rPr>
          <w:rFonts w:asciiTheme="minorHAnsi" w:hAnsiTheme="minorHAnsi" w:cstheme="minorHAnsi"/>
        </w:rPr>
        <w:t xml:space="preserve">. </w:t>
      </w:r>
      <w:r w:rsidR="00E07C83" w:rsidRPr="00F24371">
        <w:rPr>
          <w:rFonts w:asciiTheme="minorHAnsi" w:hAnsiTheme="minorHAnsi" w:cstheme="minorHAnsi"/>
        </w:rPr>
        <w:t>D</w:t>
      </w:r>
      <w:r w:rsidR="0056247B" w:rsidRPr="00F24371">
        <w:rPr>
          <w:rFonts w:asciiTheme="minorHAnsi" w:hAnsiTheme="minorHAnsi" w:cstheme="minorHAnsi"/>
        </w:rPr>
        <w:t>espite the high numbers of COVID</w:t>
      </w:r>
      <w:r w:rsidRPr="00F24371">
        <w:rPr>
          <w:rFonts w:asciiTheme="minorHAnsi" w:hAnsiTheme="minorHAnsi" w:cstheme="minorHAnsi"/>
        </w:rPr>
        <w:t>-19-related PE</w:t>
      </w:r>
      <w:r w:rsidR="00A32B5C" w:rsidRPr="00F24371">
        <w:rPr>
          <w:rFonts w:asciiTheme="minorHAnsi" w:hAnsiTheme="minorHAnsi" w:cstheme="minorHAnsi"/>
        </w:rPr>
        <w:t xml:space="preserve"> globally, an increase in CTEPH is yet to be reported. </w:t>
      </w:r>
      <w:r w:rsidR="00515301" w:rsidRPr="00F24371">
        <w:rPr>
          <w:rFonts w:asciiTheme="minorHAnsi" w:hAnsiTheme="minorHAnsi" w:cstheme="minorHAnsi"/>
        </w:rPr>
        <w:t>I</w:t>
      </w:r>
      <w:r w:rsidRPr="00F24371">
        <w:rPr>
          <w:rFonts w:asciiTheme="minorHAnsi" w:hAnsiTheme="minorHAnsi" w:cstheme="minorHAnsi"/>
        </w:rPr>
        <w:t xml:space="preserve">n the UK, </w:t>
      </w:r>
      <w:r w:rsidR="00FB418E" w:rsidRPr="00F24371">
        <w:rPr>
          <w:rFonts w:asciiTheme="minorHAnsi" w:hAnsiTheme="minorHAnsi" w:cstheme="minorHAnsi"/>
        </w:rPr>
        <w:t>n</w:t>
      </w:r>
      <w:r w:rsidRPr="00F24371">
        <w:rPr>
          <w:rFonts w:asciiTheme="minorHAnsi" w:hAnsiTheme="minorHAnsi" w:cstheme="minorHAnsi"/>
        </w:rPr>
        <w:t>ational specialist centre referrals did not find an increase in the incidence of CTEPH over 12 months or detect a single case clearly associated with COVID-19</w:t>
      </w:r>
      <w:r w:rsidR="008128EA" w:rsidRPr="00F24371">
        <w:rPr>
          <w:rFonts w:asciiTheme="minorHAnsi" w:hAnsiTheme="minorHAnsi" w:cstheme="minorHAnsi"/>
        </w:rPr>
        <w:t>.</w:t>
      </w:r>
      <w:r w:rsidR="00213A72" w:rsidRPr="00F24371">
        <w:rPr>
          <w:rFonts w:asciiTheme="minorHAnsi" w:hAnsiTheme="minorHAnsi" w:cstheme="minorHAnsi"/>
          <w:noProof/>
          <w:vertAlign w:val="superscript"/>
        </w:rPr>
        <w:t>96</w:t>
      </w:r>
      <w:r w:rsidRPr="00F24371">
        <w:rPr>
          <w:rFonts w:asciiTheme="minorHAnsi" w:hAnsiTheme="minorHAnsi" w:cstheme="minorHAnsi"/>
        </w:rPr>
        <w:t xml:space="preserve"> Given that the median lag time from index PE to CTEPH diagnosis has historically been 12.5 months</w:t>
      </w:r>
      <w:r w:rsidR="008128EA" w:rsidRPr="00F24371">
        <w:rPr>
          <w:rFonts w:asciiTheme="minorHAnsi" w:hAnsiTheme="minorHAnsi" w:cstheme="minorHAnsi"/>
        </w:rPr>
        <w:t>,</w:t>
      </w:r>
      <w:r w:rsidR="00213A72" w:rsidRPr="00F24371">
        <w:rPr>
          <w:rFonts w:asciiTheme="minorHAnsi" w:hAnsiTheme="minorHAnsi" w:cstheme="minorHAnsi"/>
          <w:noProof/>
          <w:vertAlign w:val="superscript"/>
        </w:rPr>
        <w:t>97</w:t>
      </w:r>
      <w:r w:rsidRPr="00F24371">
        <w:rPr>
          <w:rFonts w:asciiTheme="minorHAnsi" w:hAnsiTheme="minorHAnsi" w:cstheme="minorHAnsi"/>
        </w:rPr>
        <w:t xml:space="preserve"> it is possible that this chronic disease is yet to manifest at scale.</w:t>
      </w:r>
    </w:p>
    <w:p w14:paraId="792D4C4F" w14:textId="0EEECDB0" w:rsidR="00A14739" w:rsidRPr="00F24371" w:rsidRDefault="00522BF1" w:rsidP="0006239C">
      <w:pPr>
        <w:pStyle w:val="NormalWeb"/>
        <w:spacing w:line="360" w:lineRule="auto"/>
        <w:jc w:val="both"/>
        <w:rPr>
          <w:rFonts w:asciiTheme="minorHAnsi" w:hAnsiTheme="minorHAnsi" w:cstheme="minorHAnsi"/>
        </w:rPr>
      </w:pPr>
      <w:r w:rsidRPr="00F24371">
        <w:rPr>
          <w:rFonts w:asciiTheme="minorHAnsi" w:hAnsiTheme="minorHAnsi" w:cstheme="minorHAnsi"/>
        </w:rPr>
        <w:t xml:space="preserve">The apparent lack of </w:t>
      </w:r>
      <w:r w:rsidR="00843B99" w:rsidRPr="00F24371">
        <w:rPr>
          <w:rFonts w:asciiTheme="minorHAnsi" w:hAnsiTheme="minorHAnsi" w:cstheme="minorHAnsi"/>
        </w:rPr>
        <w:t>COVID</w:t>
      </w:r>
      <w:r w:rsidRPr="00F24371">
        <w:rPr>
          <w:rFonts w:asciiTheme="minorHAnsi" w:hAnsiTheme="minorHAnsi" w:cstheme="minorHAnsi"/>
        </w:rPr>
        <w:t>-19-related CTEPH may be due to clot burden affecting more distal segmental anatomical locations within the pulmonary vasculature as reported by numerous studies</w:t>
      </w:r>
      <w:r w:rsidR="0029649F" w:rsidRPr="00F24371">
        <w:rPr>
          <w:rFonts w:asciiTheme="minorHAnsi" w:hAnsiTheme="minorHAnsi" w:cstheme="minorHAnsi"/>
        </w:rPr>
        <w:t>.</w:t>
      </w:r>
      <w:r w:rsidR="00213A72" w:rsidRPr="00F24371">
        <w:rPr>
          <w:rFonts w:asciiTheme="minorHAnsi" w:hAnsiTheme="minorHAnsi" w:cstheme="minorHAnsi"/>
          <w:noProof/>
          <w:vertAlign w:val="superscript"/>
        </w:rPr>
        <w:t>93-95</w:t>
      </w:r>
      <w:r w:rsidRPr="00F24371">
        <w:rPr>
          <w:rFonts w:asciiTheme="minorHAnsi" w:hAnsiTheme="minorHAnsi" w:cstheme="minorHAnsi"/>
        </w:rPr>
        <w:t xml:space="preserve"> There is evidence that </w:t>
      </w:r>
      <w:proofErr w:type="spellStart"/>
      <w:r w:rsidRPr="00F24371">
        <w:rPr>
          <w:rFonts w:asciiTheme="minorHAnsi" w:hAnsiTheme="minorHAnsi" w:cstheme="minorHAnsi"/>
        </w:rPr>
        <w:t>subsegmental</w:t>
      </w:r>
      <w:proofErr w:type="spellEnd"/>
      <w:r w:rsidRPr="00F24371">
        <w:rPr>
          <w:rFonts w:asciiTheme="minorHAnsi" w:hAnsiTheme="minorHAnsi" w:cstheme="minorHAnsi"/>
        </w:rPr>
        <w:t xml:space="preserve"> disease may represent in situ thrombosis (</w:t>
      </w:r>
      <w:proofErr w:type="spellStart"/>
      <w:r w:rsidRPr="00F24371">
        <w:rPr>
          <w:rFonts w:asciiTheme="minorHAnsi" w:hAnsiTheme="minorHAnsi" w:cstheme="minorHAnsi"/>
        </w:rPr>
        <w:t>immunothrombosis</w:t>
      </w:r>
      <w:proofErr w:type="spellEnd"/>
      <w:r w:rsidRPr="00F24371">
        <w:rPr>
          <w:rFonts w:asciiTheme="minorHAnsi" w:hAnsiTheme="minorHAnsi" w:cstheme="minorHAnsi"/>
        </w:rPr>
        <w:t>) due to local inflammation</w:t>
      </w:r>
      <w:r w:rsidR="0029649F" w:rsidRPr="00F24371">
        <w:rPr>
          <w:rFonts w:asciiTheme="minorHAnsi" w:hAnsiTheme="minorHAnsi" w:cstheme="minorHAnsi"/>
        </w:rPr>
        <w:t>.</w:t>
      </w:r>
      <w:r w:rsidR="00213A72" w:rsidRPr="00F24371">
        <w:rPr>
          <w:rFonts w:asciiTheme="minorHAnsi" w:hAnsiTheme="minorHAnsi" w:cstheme="minorHAnsi"/>
          <w:noProof/>
          <w:vertAlign w:val="superscript"/>
        </w:rPr>
        <w:t>98,99</w:t>
      </w:r>
      <w:r w:rsidRPr="00F24371">
        <w:rPr>
          <w:rFonts w:asciiTheme="minorHAnsi" w:hAnsiTheme="minorHAnsi" w:cstheme="minorHAnsi"/>
        </w:rPr>
        <w:t xml:space="preserve"> </w:t>
      </w:r>
      <w:proofErr w:type="spellStart"/>
      <w:r w:rsidR="0006239C" w:rsidRPr="00F24371">
        <w:rPr>
          <w:rFonts w:asciiTheme="minorHAnsi" w:hAnsiTheme="minorHAnsi" w:cstheme="minorHAnsi"/>
        </w:rPr>
        <w:t>Immunothrombosis</w:t>
      </w:r>
      <w:proofErr w:type="spellEnd"/>
      <w:r w:rsidR="0006239C" w:rsidRPr="00F24371">
        <w:rPr>
          <w:rFonts w:asciiTheme="minorHAnsi" w:hAnsiTheme="minorHAnsi" w:cstheme="minorHAnsi"/>
        </w:rPr>
        <w:t>, as opposed to thromboembolism arising from distal deep vein thromboses (DVT), is suggested as a likely mechanism as the majority of COVID-19-related PE do not have concurrent DVT</w:t>
      </w:r>
      <w:r w:rsidR="004F565D" w:rsidRPr="00F24371">
        <w:rPr>
          <w:rFonts w:asciiTheme="minorHAnsi" w:hAnsiTheme="minorHAnsi" w:cstheme="minorHAnsi"/>
        </w:rPr>
        <w:t>.</w:t>
      </w:r>
      <w:r w:rsidR="004F565D" w:rsidRPr="00F24371">
        <w:rPr>
          <w:rFonts w:asciiTheme="minorHAnsi" w:hAnsiTheme="minorHAnsi" w:cstheme="minorHAnsi"/>
          <w:noProof/>
          <w:vertAlign w:val="superscript"/>
        </w:rPr>
        <w:t>100</w:t>
      </w:r>
      <w:r w:rsidR="004F565D" w:rsidRPr="00F24371">
        <w:rPr>
          <w:rFonts w:asciiTheme="minorHAnsi" w:hAnsiTheme="minorHAnsi" w:cstheme="minorHAnsi"/>
        </w:rPr>
        <w:t xml:space="preserve"> </w:t>
      </w:r>
      <w:r w:rsidRPr="00F24371">
        <w:rPr>
          <w:rFonts w:asciiTheme="minorHAnsi" w:hAnsiTheme="minorHAnsi" w:cstheme="minorHAnsi"/>
        </w:rPr>
        <w:t xml:space="preserve">It is unclear what prognostic and treatment implications this phenotypically distinct process has relative to classical </w:t>
      </w:r>
      <w:proofErr w:type="spellStart"/>
      <w:r w:rsidRPr="00F24371">
        <w:rPr>
          <w:rFonts w:asciiTheme="minorHAnsi" w:hAnsiTheme="minorHAnsi" w:cstheme="minorHAnsi"/>
        </w:rPr>
        <w:t>thromboembolus</w:t>
      </w:r>
      <w:proofErr w:type="spellEnd"/>
      <w:r w:rsidRPr="00F24371">
        <w:rPr>
          <w:rFonts w:asciiTheme="minorHAnsi" w:hAnsiTheme="minorHAnsi" w:cstheme="minorHAnsi"/>
        </w:rPr>
        <w:t>. The balance of future risk of re</w:t>
      </w:r>
      <w:r w:rsidR="008E63EB" w:rsidRPr="00F24371">
        <w:rPr>
          <w:rFonts w:asciiTheme="minorHAnsi" w:hAnsiTheme="minorHAnsi" w:cstheme="minorHAnsi"/>
        </w:rPr>
        <w:t>-</w:t>
      </w:r>
      <w:r w:rsidRPr="00F24371">
        <w:rPr>
          <w:rFonts w:asciiTheme="minorHAnsi" w:hAnsiTheme="minorHAnsi" w:cstheme="minorHAnsi"/>
        </w:rPr>
        <w:t>thrombosis is yet to be defined.</w:t>
      </w:r>
      <w:r w:rsidR="00A14739" w:rsidRPr="00F24371">
        <w:rPr>
          <w:rFonts w:asciiTheme="minorHAnsi" w:hAnsiTheme="minorHAnsi" w:cstheme="minorHAnsi"/>
        </w:rPr>
        <w:t xml:space="preserve"> </w:t>
      </w:r>
    </w:p>
    <w:p w14:paraId="4E597778" w14:textId="572E8008" w:rsidR="0006239C" w:rsidRPr="00F24371" w:rsidRDefault="0006239C" w:rsidP="003C6F95">
      <w:pPr>
        <w:pStyle w:val="NormalWeb"/>
        <w:spacing w:line="360" w:lineRule="auto"/>
        <w:jc w:val="both"/>
        <w:rPr>
          <w:rFonts w:asciiTheme="minorHAnsi" w:hAnsiTheme="minorHAnsi" w:cstheme="minorHAnsi"/>
        </w:rPr>
      </w:pPr>
      <w:r w:rsidRPr="00F24371">
        <w:rPr>
          <w:rFonts w:asciiTheme="minorHAnsi" w:hAnsiTheme="minorHAnsi" w:cstheme="minorHAnsi"/>
        </w:rPr>
        <w:t>Even with a lack of demonstrable CTEPH, patients may have chronic symptoms and clinically relevant biomarkers that meet the definition of persistent pulmonary embolism impairment (PPEI</w:t>
      </w:r>
      <w:r w:rsidR="004F565D" w:rsidRPr="00F24371">
        <w:rPr>
          <w:rFonts w:asciiTheme="minorHAnsi" w:hAnsiTheme="minorHAnsi" w:cstheme="minorHAnsi"/>
        </w:rPr>
        <w:t>).</w:t>
      </w:r>
      <w:r w:rsidR="004F565D" w:rsidRPr="00F24371">
        <w:rPr>
          <w:rFonts w:asciiTheme="minorHAnsi" w:hAnsiTheme="minorHAnsi" w:cstheme="minorHAnsi"/>
          <w:noProof/>
          <w:vertAlign w:val="superscript"/>
        </w:rPr>
        <w:t>101</w:t>
      </w:r>
      <w:r w:rsidRPr="00F24371">
        <w:rPr>
          <w:rFonts w:asciiTheme="minorHAnsi" w:hAnsiTheme="minorHAnsi" w:cstheme="minorHAnsi"/>
        </w:rPr>
        <w:t xml:space="preserve"> This emerging syndrome has a two-year cumulative incidence of 16% post-PE in a non-COVID-19 context</w:t>
      </w:r>
      <w:r w:rsidR="007A60CD" w:rsidRPr="00F24371">
        <w:rPr>
          <w:rFonts w:asciiTheme="minorHAnsi" w:hAnsiTheme="minorHAnsi" w:cstheme="minorHAnsi"/>
        </w:rPr>
        <w:t>.</w:t>
      </w:r>
      <w:r w:rsidR="007A60CD" w:rsidRPr="00F24371">
        <w:rPr>
          <w:rFonts w:asciiTheme="minorHAnsi" w:hAnsiTheme="minorHAnsi" w:cstheme="minorHAnsi"/>
          <w:noProof/>
          <w:vertAlign w:val="superscript"/>
        </w:rPr>
        <w:t>102</w:t>
      </w:r>
      <w:r w:rsidRPr="00F24371">
        <w:rPr>
          <w:rFonts w:asciiTheme="minorHAnsi" w:hAnsiTheme="minorHAnsi" w:cstheme="minorHAnsi"/>
        </w:rPr>
        <w:t xml:space="preserve"> The incidence and relevance of PPEI following COVID-19-related PE is yet to be determined.</w:t>
      </w:r>
    </w:p>
    <w:p w14:paraId="50AADFED" w14:textId="2B048B4A" w:rsidR="00522BF1" w:rsidRPr="00F24371" w:rsidRDefault="00522BF1" w:rsidP="003C6F95">
      <w:pPr>
        <w:pStyle w:val="NormalWeb"/>
        <w:spacing w:line="360" w:lineRule="auto"/>
        <w:jc w:val="both"/>
        <w:rPr>
          <w:rFonts w:asciiTheme="minorHAnsi" w:hAnsiTheme="minorHAnsi" w:cstheme="minorHAnsi"/>
        </w:rPr>
      </w:pPr>
      <w:r w:rsidRPr="00F24371">
        <w:rPr>
          <w:rFonts w:asciiTheme="minorHAnsi" w:hAnsiTheme="minorHAnsi" w:cstheme="minorHAnsi"/>
        </w:rPr>
        <w:t>There is some evidence implicating microvascular thrombi in post-acute C</w:t>
      </w:r>
      <w:r w:rsidR="00EF118C" w:rsidRPr="00F24371">
        <w:rPr>
          <w:rFonts w:asciiTheme="minorHAnsi" w:hAnsiTheme="minorHAnsi" w:cstheme="minorHAnsi"/>
        </w:rPr>
        <w:t>OVID</w:t>
      </w:r>
      <w:r w:rsidRPr="00F24371">
        <w:rPr>
          <w:rFonts w:asciiTheme="minorHAnsi" w:hAnsiTheme="minorHAnsi" w:cstheme="minorHAnsi"/>
        </w:rPr>
        <w:t xml:space="preserve">-19 morbidity. Autopsy studies more often report thrombosis in situ or </w:t>
      </w:r>
      <w:proofErr w:type="spellStart"/>
      <w:r w:rsidRPr="00F24371">
        <w:rPr>
          <w:rFonts w:asciiTheme="minorHAnsi" w:hAnsiTheme="minorHAnsi" w:cstheme="minorHAnsi"/>
        </w:rPr>
        <w:t>microthrombi</w:t>
      </w:r>
      <w:proofErr w:type="spellEnd"/>
      <w:r w:rsidRPr="00F24371">
        <w:rPr>
          <w:rFonts w:asciiTheme="minorHAnsi" w:hAnsiTheme="minorHAnsi" w:cstheme="minorHAnsi"/>
        </w:rPr>
        <w:t xml:space="preserve"> than PE</w:t>
      </w:r>
      <w:r w:rsidR="003C4FC4" w:rsidRPr="00F24371">
        <w:rPr>
          <w:rFonts w:asciiTheme="minorHAnsi" w:hAnsiTheme="minorHAnsi" w:cstheme="minorHAnsi"/>
        </w:rPr>
        <w:t>.</w:t>
      </w:r>
      <w:r w:rsidR="007A60CD" w:rsidRPr="00F24371">
        <w:rPr>
          <w:rFonts w:asciiTheme="minorHAnsi" w:hAnsiTheme="minorHAnsi" w:cstheme="minorHAnsi"/>
          <w:noProof/>
          <w:vertAlign w:val="superscript"/>
        </w:rPr>
        <w:t>103</w:t>
      </w:r>
      <w:r w:rsidRPr="00F24371">
        <w:rPr>
          <w:rFonts w:asciiTheme="minorHAnsi" w:hAnsiTheme="minorHAnsi" w:cstheme="minorHAnsi"/>
        </w:rPr>
        <w:t xml:space="preserve"> Endothelial damage in the form of inflammation or necrosis are commonly reported pathological findings</w:t>
      </w:r>
      <w:r w:rsidR="007A60CD" w:rsidRPr="00F24371">
        <w:rPr>
          <w:rFonts w:asciiTheme="minorHAnsi" w:hAnsiTheme="minorHAnsi" w:cstheme="minorHAnsi"/>
          <w:noProof/>
          <w:vertAlign w:val="superscript"/>
        </w:rPr>
        <w:t>103,104</w:t>
      </w:r>
      <w:r w:rsidRPr="00F24371">
        <w:rPr>
          <w:rFonts w:asciiTheme="minorHAnsi" w:hAnsiTheme="minorHAnsi" w:cstheme="minorHAnsi"/>
        </w:rPr>
        <w:t xml:space="preserve"> a</w:t>
      </w:r>
      <w:r w:rsidR="0029649F" w:rsidRPr="00F24371">
        <w:rPr>
          <w:rFonts w:asciiTheme="minorHAnsi" w:hAnsiTheme="minorHAnsi" w:cstheme="minorHAnsi"/>
        </w:rPr>
        <w:t>nd on electron microscopy.</w:t>
      </w:r>
      <w:r w:rsidR="007A60CD" w:rsidRPr="00F24371">
        <w:rPr>
          <w:rFonts w:asciiTheme="minorHAnsi" w:hAnsiTheme="minorHAnsi" w:cstheme="minorHAnsi"/>
          <w:noProof/>
          <w:vertAlign w:val="superscript"/>
        </w:rPr>
        <w:t>105</w:t>
      </w:r>
      <w:r w:rsidRPr="00F24371">
        <w:rPr>
          <w:rFonts w:asciiTheme="minorHAnsi" w:hAnsiTheme="minorHAnsi" w:cstheme="minorHAnsi"/>
        </w:rPr>
        <w:t xml:space="preserve"> Abnormalities on</w:t>
      </w:r>
      <w:r w:rsidR="008E63EB" w:rsidRPr="00F24371">
        <w:rPr>
          <w:rFonts w:asciiTheme="minorHAnsi" w:hAnsiTheme="minorHAnsi" w:cstheme="minorHAnsi"/>
        </w:rPr>
        <w:t xml:space="preserve"> </w:t>
      </w:r>
      <w:r w:rsidRPr="00F24371">
        <w:rPr>
          <w:rFonts w:asciiTheme="minorHAnsi" w:hAnsiTheme="minorHAnsi" w:cstheme="minorHAnsi"/>
        </w:rPr>
        <w:t>hyperpolarised xenon MRI have been demonstrated in chronically symptomatic patients with normal CT imaging months after the acute illness</w:t>
      </w:r>
      <w:r w:rsidR="0029649F" w:rsidRPr="00F24371">
        <w:rPr>
          <w:rFonts w:asciiTheme="minorHAnsi" w:hAnsiTheme="minorHAnsi" w:cstheme="minorHAnsi"/>
        </w:rPr>
        <w:t>.</w:t>
      </w:r>
      <w:r w:rsidR="007A60CD" w:rsidRPr="00F24371">
        <w:rPr>
          <w:rFonts w:asciiTheme="minorHAnsi" w:hAnsiTheme="minorHAnsi" w:cstheme="minorHAnsi"/>
          <w:noProof/>
          <w:vertAlign w:val="superscript"/>
        </w:rPr>
        <w:t>106</w:t>
      </w:r>
      <w:r w:rsidRPr="00F24371">
        <w:rPr>
          <w:rFonts w:asciiTheme="minorHAnsi" w:hAnsiTheme="minorHAnsi" w:cstheme="minorHAnsi"/>
        </w:rPr>
        <w:t xml:space="preserve"> Dual-energy CT has also been used to quantify </w:t>
      </w:r>
      <w:r w:rsidRPr="00F24371">
        <w:rPr>
          <w:rFonts w:asciiTheme="minorHAnsi" w:hAnsiTheme="minorHAnsi" w:cstheme="minorHAnsi"/>
        </w:rPr>
        <w:lastRenderedPageBreak/>
        <w:t>perfusion abnormalities not apparent on visual assessment of contract-enhanced CT</w:t>
      </w:r>
      <w:r w:rsidR="0029649F" w:rsidRPr="00F24371">
        <w:rPr>
          <w:rFonts w:asciiTheme="minorHAnsi" w:hAnsiTheme="minorHAnsi" w:cstheme="minorHAnsi"/>
        </w:rPr>
        <w:t>.</w:t>
      </w:r>
      <w:r w:rsidR="007A60CD" w:rsidRPr="00F24371">
        <w:rPr>
          <w:rFonts w:asciiTheme="minorHAnsi" w:hAnsiTheme="minorHAnsi" w:cstheme="minorHAnsi"/>
          <w:noProof/>
          <w:vertAlign w:val="superscript"/>
        </w:rPr>
        <w:t>107</w:t>
      </w:r>
      <w:r w:rsidRPr="00F24371">
        <w:rPr>
          <w:rFonts w:asciiTheme="minorHAnsi" w:hAnsiTheme="minorHAnsi" w:cstheme="minorHAnsi"/>
        </w:rPr>
        <w:t xml:space="preserve"> There is evidence from imaging studies of concurrent pathological processes including embolic disease in the macro-vasculature alongside smaller vessel disease</w:t>
      </w:r>
      <w:r w:rsidR="0029649F" w:rsidRPr="00F24371">
        <w:rPr>
          <w:rFonts w:asciiTheme="minorHAnsi" w:hAnsiTheme="minorHAnsi" w:cstheme="minorHAnsi"/>
        </w:rPr>
        <w:t>.</w:t>
      </w:r>
      <w:r w:rsidR="00213A72" w:rsidRPr="00F24371">
        <w:rPr>
          <w:rFonts w:asciiTheme="minorHAnsi" w:hAnsiTheme="minorHAnsi" w:cstheme="minorHAnsi"/>
          <w:noProof/>
          <w:vertAlign w:val="superscript"/>
        </w:rPr>
        <w:t>89</w:t>
      </w:r>
      <w:r w:rsidRPr="00F24371">
        <w:rPr>
          <w:rFonts w:asciiTheme="minorHAnsi" w:hAnsiTheme="minorHAnsi" w:cstheme="minorHAnsi"/>
        </w:rPr>
        <w:t xml:space="preserve"> Fibrinolysis-resistant, anomalous amyloid </w:t>
      </w:r>
      <w:proofErr w:type="spellStart"/>
      <w:r w:rsidR="00255837" w:rsidRPr="00F24371">
        <w:rPr>
          <w:rFonts w:asciiTheme="minorHAnsi" w:hAnsiTheme="minorHAnsi" w:cstheme="minorHAnsi"/>
        </w:rPr>
        <w:t>microclots</w:t>
      </w:r>
      <w:proofErr w:type="spellEnd"/>
      <w:r w:rsidR="00255837" w:rsidRPr="00F24371">
        <w:rPr>
          <w:rFonts w:asciiTheme="minorHAnsi" w:hAnsiTheme="minorHAnsi" w:cstheme="minorHAnsi"/>
        </w:rPr>
        <w:t xml:space="preserve"> have</w:t>
      </w:r>
      <w:r w:rsidRPr="00F24371">
        <w:rPr>
          <w:rFonts w:asciiTheme="minorHAnsi" w:hAnsiTheme="minorHAnsi" w:cstheme="minorHAnsi"/>
        </w:rPr>
        <w:t xml:space="preserve"> been identified in the plasma of patients with persistent post-COVID-19 symptoms but with normal routine coagulation profiles</w:t>
      </w:r>
      <w:r w:rsidR="0029649F" w:rsidRPr="00F24371">
        <w:rPr>
          <w:rFonts w:asciiTheme="minorHAnsi" w:hAnsiTheme="minorHAnsi" w:cstheme="minorHAnsi"/>
        </w:rPr>
        <w:t>.</w:t>
      </w:r>
      <w:r w:rsidR="007A60CD" w:rsidRPr="00F24371">
        <w:rPr>
          <w:rFonts w:asciiTheme="minorHAnsi" w:hAnsiTheme="minorHAnsi" w:cstheme="minorHAnsi"/>
          <w:noProof/>
          <w:vertAlign w:val="superscript"/>
        </w:rPr>
        <w:t>108</w:t>
      </w:r>
    </w:p>
    <w:p w14:paraId="465D7A43" w14:textId="43261D60" w:rsidR="00092BC2" w:rsidRPr="00F24371" w:rsidRDefault="00522BF1" w:rsidP="003C6F95">
      <w:pPr>
        <w:spacing w:after="0" w:line="360" w:lineRule="auto"/>
        <w:jc w:val="both"/>
        <w:rPr>
          <w:rFonts w:cstheme="minorHAnsi"/>
          <w:sz w:val="24"/>
        </w:rPr>
      </w:pPr>
      <w:r w:rsidRPr="00F24371">
        <w:rPr>
          <w:rFonts w:cstheme="minorHAnsi"/>
          <w:sz w:val="24"/>
        </w:rPr>
        <w:t xml:space="preserve">There is a pressing need to clarify the extent of vascular involvement, especially in the post-acute phase, specifically because this could inform therapy options for ongoing and prospective clinical trials. </w:t>
      </w:r>
      <w:r w:rsidRPr="00F24371" w:rsidDel="00CD51D5">
        <w:rPr>
          <w:rFonts w:cstheme="minorHAnsi"/>
          <w:sz w:val="24"/>
        </w:rPr>
        <w:t>There is a clear need for further research into defining the incidence, mechanisms, diagnostics</w:t>
      </w:r>
      <w:r w:rsidR="00073186" w:rsidRPr="00F24371" w:rsidDel="00CD51D5">
        <w:rPr>
          <w:rFonts w:cstheme="minorHAnsi"/>
          <w:sz w:val="24"/>
        </w:rPr>
        <w:t>,</w:t>
      </w:r>
      <w:r w:rsidRPr="00F24371" w:rsidDel="00CD51D5">
        <w:rPr>
          <w:rFonts w:cstheme="minorHAnsi"/>
          <w:sz w:val="24"/>
        </w:rPr>
        <w:t xml:space="preserve"> and treatment of chronic pulmonary vascu</w:t>
      </w:r>
      <w:r w:rsidR="002D2760" w:rsidRPr="00F24371" w:rsidDel="00CD51D5">
        <w:rPr>
          <w:rFonts w:cstheme="minorHAnsi"/>
          <w:sz w:val="24"/>
        </w:rPr>
        <w:t>lar disease following C</w:t>
      </w:r>
      <w:r w:rsidR="0056247B" w:rsidRPr="00F24371" w:rsidDel="00CD51D5">
        <w:rPr>
          <w:rFonts w:cstheme="minorHAnsi"/>
          <w:sz w:val="24"/>
        </w:rPr>
        <w:t>OVID-</w:t>
      </w:r>
      <w:r w:rsidR="002D2760" w:rsidRPr="00F24371" w:rsidDel="00CD51D5">
        <w:rPr>
          <w:rFonts w:cstheme="minorHAnsi"/>
          <w:sz w:val="24"/>
        </w:rPr>
        <w:t>19.</w:t>
      </w:r>
      <w:r w:rsidR="00AB176A" w:rsidRPr="00F24371" w:rsidDel="00CD51D5">
        <w:rPr>
          <w:rFonts w:cstheme="minorHAnsi"/>
          <w:sz w:val="24"/>
        </w:rPr>
        <w:t xml:space="preserve"> </w:t>
      </w:r>
      <w:r w:rsidR="00044059" w:rsidRPr="00F24371">
        <w:rPr>
          <w:rFonts w:cstheme="minorHAnsi"/>
          <w:sz w:val="24"/>
        </w:rPr>
        <w:t xml:space="preserve">With </w:t>
      </w:r>
      <w:r w:rsidR="00335DA2" w:rsidRPr="00F24371">
        <w:rPr>
          <w:rFonts w:cstheme="minorHAnsi"/>
          <w:sz w:val="24"/>
        </w:rPr>
        <w:t>regard to treatment, t</w:t>
      </w:r>
      <w:r w:rsidR="009923B3" w:rsidRPr="00F24371">
        <w:rPr>
          <w:rFonts w:cstheme="minorHAnsi"/>
          <w:sz w:val="24"/>
        </w:rPr>
        <w:t xml:space="preserve">he HEAL-COVID trial recently reported that </w:t>
      </w:r>
      <w:r w:rsidR="00887131" w:rsidRPr="00F24371">
        <w:rPr>
          <w:rFonts w:cstheme="minorHAnsi"/>
          <w:sz w:val="24"/>
        </w:rPr>
        <w:t xml:space="preserve">two </w:t>
      </w:r>
      <w:r w:rsidR="009923B3" w:rsidRPr="00F24371">
        <w:rPr>
          <w:rFonts w:cstheme="minorHAnsi"/>
          <w:sz w:val="24"/>
        </w:rPr>
        <w:t xml:space="preserve">weeks of anti-coagulant therapy </w:t>
      </w:r>
      <w:r w:rsidR="00887131" w:rsidRPr="00F24371">
        <w:rPr>
          <w:rFonts w:cstheme="minorHAnsi"/>
          <w:sz w:val="24"/>
        </w:rPr>
        <w:t xml:space="preserve">with </w:t>
      </w:r>
      <w:proofErr w:type="spellStart"/>
      <w:r w:rsidR="009923B3" w:rsidRPr="00F24371">
        <w:rPr>
          <w:rFonts w:cstheme="minorHAnsi"/>
          <w:sz w:val="24"/>
        </w:rPr>
        <w:t>apixaban</w:t>
      </w:r>
      <w:proofErr w:type="spellEnd"/>
      <w:r w:rsidR="009923B3" w:rsidRPr="00F24371">
        <w:rPr>
          <w:rFonts w:cstheme="minorHAnsi"/>
          <w:sz w:val="24"/>
        </w:rPr>
        <w:t xml:space="preserve"> initiated </w:t>
      </w:r>
      <w:r w:rsidR="00887131" w:rsidRPr="00F24371">
        <w:rPr>
          <w:rFonts w:cstheme="minorHAnsi"/>
          <w:sz w:val="24"/>
        </w:rPr>
        <w:t>at</w:t>
      </w:r>
      <w:r w:rsidR="009923B3" w:rsidRPr="00F24371">
        <w:rPr>
          <w:rFonts w:cstheme="minorHAnsi"/>
          <w:sz w:val="24"/>
        </w:rPr>
        <w:t xml:space="preserve"> hospital-discharge</w:t>
      </w:r>
      <w:r w:rsidR="00CF29CD" w:rsidRPr="00F24371">
        <w:rPr>
          <w:rFonts w:cstheme="minorHAnsi"/>
          <w:sz w:val="24"/>
        </w:rPr>
        <w:t xml:space="preserve"> for COVID</w:t>
      </w:r>
      <w:r w:rsidR="00092BC2" w:rsidRPr="00F24371">
        <w:rPr>
          <w:rFonts w:cstheme="minorHAnsi"/>
          <w:sz w:val="24"/>
        </w:rPr>
        <w:t>-19</w:t>
      </w:r>
      <w:r w:rsidR="009923B3" w:rsidRPr="00F24371">
        <w:rPr>
          <w:rFonts w:cstheme="minorHAnsi"/>
          <w:sz w:val="24"/>
        </w:rPr>
        <w:t xml:space="preserve"> is not an advantageous addition to </w:t>
      </w:r>
      <w:r w:rsidR="00887131" w:rsidRPr="00F24371">
        <w:rPr>
          <w:rFonts w:cstheme="minorHAnsi"/>
          <w:sz w:val="24"/>
        </w:rPr>
        <w:t>the standard of</w:t>
      </w:r>
      <w:r w:rsidR="009923B3" w:rsidRPr="00F24371">
        <w:rPr>
          <w:rFonts w:cstheme="minorHAnsi"/>
          <w:sz w:val="24"/>
        </w:rPr>
        <w:t xml:space="preserve"> care in terms of hospital </w:t>
      </w:r>
      <w:r w:rsidR="00887131" w:rsidRPr="00F24371">
        <w:rPr>
          <w:rFonts w:cstheme="minorHAnsi"/>
          <w:sz w:val="24"/>
        </w:rPr>
        <w:t>re-</w:t>
      </w:r>
      <w:r w:rsidR="009923B3" w:rsidRPr="00F24371">
        <w:rPr>
          <w:rFonts w:cstheme="minorHAnsi"/>
          <w:sz w:val="24"/>
        </w:rPr>
        <w:t xml:space="preserve">admissions </w:t>
      </w:r>
      <w:r w:rsidR="00887131" w:rsidRPr="00F24371">
        <w:rPr>
          <w:rFonts w:cstheme="minorHAnsi"/>
          <w:sz w:val="24"/>
        </w:rPr>
        <w:t>or mortality</w:t>
      </w:r>
      <w:r w:rsidR="009923B3" w:rsidRPr="00F24371">
        <w:rPr>
          <w:rFonts w:cstheme="minorHAnsi"/>
          <w:sz w:val="24"/>
        </w:rPr>
        <w:t>.</w:t>
      </w:r>
      <w:r w:rsidR="007A60CD" w:rsidRPr="00F24371">
        <w:rPr>
          <w:rFonts w:cstheme="minorHAnsi"/>
          <w:noProof/>
          <w:sz w:val="24"/>
          <w:vertAlign w:val="superscript"/>
        </w:rPr>
        <w:t>109</w:t>
      </w:r>
      <w:r w:rsidR="009923B3" w:rsidRPr="00F24371">
        <w:rPr>
          <w:rFonts w:cstheme="minorHAnsi"/>
          <w:sz w:val="24"/>
        </w:rPr>
        <w:t xml:space="preserve"> However, the therapy in this study was prescribed to indi</w:t>
      </w:r>
      <w:r w:rsidR="00335DA2" w:rsidRPr="00F24371">
        <w:rPr>
          <w:rFonts w:cstheme="minorHAnsi"/>
          <w:sz w:val="24"/>
        </w:rPr>
        <w:t>viduals with clinical equipoise and not those with a</w:t>
      </w:r>
      <w:r w:rsidR="00887131" w:rsidRPr="00F24371">
        <w:rPr>
          <w:rFonts w:cstheme="minorHAnsi"/>
          <w:sz w:val="24"/>
        </w:rPr>
        <w:t>n established</w:t>
      </w:r>
      <w:r w:rsidR="00335DA2" w:rsidRPr="00F24371">
        <w:rPr>
          <w:rFonts w:cstheme="minorHAnsi"/>
          <w:sz w:val="24"/>
        </w:rPr>
        <w:t xml:space="preserve"> clinical indication </w:t>
      </w:r>
      <w:r w:rsidR="00887131" w:rsidRPr="00F24371">
        <w:rPr>
          <w:rFonts w:cstheme="minorHAnsi"/>
          <w:sz w:val="24"/>
        </w:rPr>
        <w:t>for anti-coagulation</w:t>
      </w:r>
      <w:r w:rsidR="00B3218C" w:rsidRPr="00F24371">
        <w:rPr>
          <w:rFonts w:cstheme="minorHAnsi"/>
          <w:sz w:val="24"/>
        </w:rPr>
        <w:t xml:space="preserve">. </w:t>
      </w:r>
      <w:r w:rsidR="009923B3" w:rsidRPr="00F24371">
        <w:rPr>
          <w:rFonts w:cstheme="minorHAnsi"/>
          <w:sz w:val="24"/>
        </w:rPr>
        <w:t>An active multi-</w:t>
      </w:r>
      <w:r w:rsidR="00E05EFD" w:rsidRPr="00F24371">
        <w:rPr>
          <w:rFonts w:cstheme="minorHAnsi"/>
          <w:sz w:val="24"/>
        </w:rPr>
        <w:t>centre trial (STIMULATE-ICP; ISRCTN10665760</w:t>
      </w:r>
      <w:r w:rsidR="009923B3" w:rsidRPr="00F24371">
        <w:rPr>
          <w:rFonts w:cstheme="minorHAnsi"/>
          <w:sz w:val="24"/>
        </w:rPr>
        <w:t>) comparing the efficacy of 12 weeks of anti-coagulant, anti-inflammatory,</w:t>
      </w:r>
      <w:r w:rsidR="00B3218C" w:rsidRPr="00F24371">
        <w:rPr>
          <w:rFonts w:cstheme="minorHAnsi"/>
          <w:sz w:val="24"/>
        </w:rPr>
        <w:t xml:space="preserve"> and antihistamine therapy, in L</w:t>
      </w:r>
      <w:r w:rsidR="009923B3" w:rsidRPr="00F24371">
        <w:rPr>
          <w:rFonts w:cstheme="minorHAnsi"/>
          <w:sz w:val="24"/>
        </w:rPr>
        <w:t xml:space="preserve">ong COVID, </w:t>
      </w:r>
      <w:r w:rsidR="00887131" w:rsidRPr="00F24371">
        <w:rPr>
          <w:rFonts w:cstheme="minorHAnsi"/>
          <w:sz w:val="24"/>
        </w:rPr>
        <w:t>will</w:t>
      </w:r>
      <w:r w:rsidR="009923B3" w:rsidRPr="00F24371">
        <w:rPr>
          <w:rFonts w:cstheme="minorHAnsi"/>
          <w:sz w:val="24"/>
        </w:rPr>
        <w:t xml:space="preserve"> provide further insight into</w:t>
      </w:r>
      <w:r w:rsidR="00887131" w:rsidRPr="00F24371">
        <w:rPr>
          <w:rFonts w:cstheme="minorHAnsi"/>
          <w:sz w:val="24"/>
        </w:rPr>
        <w:t xml:space="preserve"> therapeutic options in</w:t>
      </w:r>
      <w:r w:rsidR="009923B3" w:rsidRPr="00F24371">
        <w:rPr>
          <w:rFonts w:cstheme="minorHAnsi"/>
          <w:sz w:val="24"/>
        </w:rPr>
        <w:t xml:space="preserve"> </w:t>
      </w:r>
      <w:r w:rsidR="00092BC2" w:rsidRPr="00F24371">
        <w:rPr>
          <w:rFonts w:cstheme="minorHAnsi"/>
          <w:sz w:val="24"/>
        </w:rPr>
        <w:t xml:space="preserve">the post-COVID-19 population. </w:t>
      </w:r>
    </w:p>
    <w:p w14:paraId="0B283D27" w14:textId="77777777" w:rsidR="00092BC2" w:rsidRPr="00F24371" w:rsidRDefault="00092BC2" w:rsidP="003C6F95">
      <w:pPr>
        <w:spacing w:after="0" w:line="360" w:lineRule="auto"/>
        <w:jc w:val="both"/>
        <w:rPr>
          <w:rFonts w:cstheme="minorHAnsi"/>
        </w:rPr>
      </w:pPr>
    </w:p>
    <w:p w14:paraId="21BEA85C" w14:textId="77777777" w:rsidR="00F35960" w:rsidRPr="00F24371" w:rsidRDefault="00E04957" w:rsidP="003C6F95">
      <w:pPr>
        <w:spacing w:after="0" w:line="360" w:lineRule="auto"/>
        <w:jc w:val="both"/>
        <w:rPr>
          <w:rFonts w:cstheme="minorHAnsi"/>
          <w:b/>
          <w:sz w:val="24"/>
          <w:szCs w:val="24"/>
        </w:rPr>
      </w:pPr>
      <w:r w:rsidRPr="00F24371">
        <w:rPr>
          <w:rFonts w:cstheme="minorHAnsi"/>
          <w:b/>
          <w:sz w:val="24"/>
          <w:szCs w:val="24"/>
        </w:rPr>
        <w:t>P</w:t>
      </w:r>
      <w:r w:rsidR="00FE0AF6" w:rsidRPr="00F24371">
        <w:rPr>
          <w:rFonts w:cstheme="minorHAnsi"/>
          <w:b/>
          <w:sz w:val="24"/>
          <w:szCs w:val="24"/>
        </w:rPr>
        <w:t>re-existing respiratory diseases</w:t>
      </w:r>
      <w:r w:rsidRPr="00F24371">
        <w:rPr>
          <w:rFonts w:cstheme="minorHAnsi"/>
          <w:b/>
          <w:sz w:val="24"/>
          <w:szCs w:val="24"/>
        </w:rPr>
        <w:t xml:space="preserve"> and COVID-19</w:t>
      </w:r>
    </w:p>
    <w:p w14:paraId="2A4D84D3" w14:textId="1026BE97" w:rsidR="00A149FC" w:rsidRPr="00F24371" w:rsidRDefault="0098602C" w:rsidP="003C6F95">
      <w:pPr>
        <w:pStyle w:val="xxxmsonormal"/>
        <w:shd w:val="clear" w:color="auto" w:fill="FFFFFF"/>
        <w:spacing w:before="0" w:beforeAutospacing="0" w:after="0" w:afterAutospacing="0" w:line="360" w:lineRule="auto"/>
        <w:jc w:val="both"/>
        <w:rPr>
          <w:rFonts w:asciiTheme="minorHAnsi" w:hAnsiTheme="minorHAnsi" w:cstheme="minorHAnsi"/>
        </w:rPr>
      </w:pPr>
      <w:r w:rsidRPr="00F24371">
        <w:rPr>
          <w:rFonts w:asciiTheme="minorHAnsi" w:hAnsiTheme="minorHAnsi" w:cstheme="minorHAnsi"/>
        </w:rPr>
        <w:t>With respect to airways disease i</w:t>
      </w:r>
      <w:r w:rsidR="00291E19" w:rsidRPr="00F24371">
        <w:rPr>
          <w:rFonts w:asciiTheme="minorHAnsi" w:hAnsiTheme="minorHAnsi" w:cstheme="minorHAnsi"/>
        </w:rPr>
        <w:t>n 2020–21, many countries saw a reduction in asthma and COPD exacerbations possibly due to reduced exposure to respiratory infections</w:t>
      </w:r>
      <w:r w:rsidR="0056247B" w:rsidRPr="00F24371">
        <w:rPr>
          <w:rFonts w:asciiTheme="minorHAnsi" w:hAnsiTheme="minorHAnsi" w:cstheme="minorHAnsi"/>
        </w:rPr>
        <w:t xml:space="preserve"> </w:t>
      </w:r>
      <w:r w:rsidR="00291E19" w:rsidRPr="00F24371">
        <w:rPr>
          <w:rFonts w:asciiTheme="minorHAnsi" w:hAnsiTheme="minorHAnsi" w:cstheme="minorHAnsi"/>
        </w:rPr>
        <w:t>consequen</w:t>
      </w:r>
      <w:r w:rsidR="00F20B38" w:rsidRPr="00F24371">
        <w:rPr>
          <w:rFonts w:asciiTheme="minorHAnsi" w:hAnsiTheme="minorHAnsi" w:cstheme="minorHAnsi"/>
        </w:rPr>
        <w:t>t</w:t>
      </w:r>
      <w:r w:rsidR="00291E19" w:rsidRPr="00F24371">
        <w:rPr>
          <w:rFonts w:asciiTheme="minorHAnsi" w:hAnsiTheme="minorHAnsi" w:cstheme="minorHAnsi"/>
        </w:rPr>
        <w:t xml:space="preserve"> </w:t>
      </w:r>
      <w:r w:rsidR="00F20B38" w:rsidRPr="00F24371">
        <w:rPr>
          <w:rFonts w:asciiTheme="minorHAnsi" w:hAnsiTheme="minorHAnsi" w:cstheme="minorHAnsi"/>
        </w:rPr>
        <w:t>to</w:t>
      </w:r>
      <w:r w:rsidR="00291E19" w:rsidRPr="00F24371">
        <w:rPr>
          <w:rFonts w:asciiTheme="minorHAnsi" w:hAnsiTheme="minorHAnsi" w:cstheme="minorHAnsi"/>
        </w:rPr>
        <w:t xml:space="preserve"> public health measures. In people with well-controlled, mild-to-moderate asthma </w:t>
      </w:r>
      <w:r w:rsidR="00786245" w:rsidRPr="00F24371">
        <w:rPr>
          <w:rFonts w:asciiTheme="minorHAnsi" w:hAnsiTheme="minorHAnsi" w:cstheme="minorHAnsi"/>
        </w:rPr>
        <w:t>systematic reviews have not shown an increased risk of severe COVID-19</w:t>
      </w:r>
      <w:r w:rsidR="00F369D7" w:rsidRPr="00F24371">
        <w:rPr>
          <w:rFonts w:asciiTheme="minorHAnsi" w:hAnsiTheme="minorHAnsi" w:cstheme="minorHAnsi"/>
          <w:noProof/>
          <w:vertAlign w:val="superscript"/>
        </w:rPr>
        <w:t>32</w:t>
      </w:r>
      <w:r w:rsidR="00291E19" w:rsidRPr="00F24371">
        <w:rPr>
          <w:rFonts w:asciiTheme="minorHAnsi" w:hAnsiTheme="minorHAnsi" w:cstheme="minorHAnsi"/>
        </w:rPr>
        <w:t xml:space="preserve"> and o</w:t>
      </w:r>
      <w:r w:rsidR="00786245" w:rsidRPr="00F24371">
        <w:rPr>
          <w:rFonts w:asciiTheme="minorHAnsi" w:hAnsiTheme="minorHAnsi" w:cstheme="minorHAnsi"/>
        </w:rPr>
        <w:t>verall, people with well-controlled asthma are not at increased risk of COVID-19</w:t>
      </w:r>
      <w:r w:rsidR="00291E19" w:rsidRPr="00F24371">
        <w:rPr>
          <w:rFonts w:asciiTheme="minorHAnsi" w:hAnsiTheme="minorHAnsi" w:cstheme="minorHAnsi"/>
        </w:rPr>
        <w:t>-related death</w:t>
      </w:r>
      <w:r w:rsidR="0029649F" w:rsidRPr="00F24371">
        <w:rPr>
          <w:rFonts w:asciiTheme="minorHAnsi" w:hAnsiTheme="minorHAnsi" w:cstheme="minorHAnsi"/>
        </w:rPr>
        <w:t>.</w:t>
      </w:r>
      <w:r w:rsidR="00F369D7" w:rsidRPr="00F24371">
        <w:rPr>
          <w:rFonts w:asciiTheme="minorHAnsi" w:hAnsiTheme="minorHAnsi" w:cstheme="minorHAnsi"/>
          <w:noProof/>
          <w:vertAlign w:val="superscript"/>
        </w:rPr>
        <w:t>4,32</w:t>
      </w:r>
      <w:r w:rsidR="00786245" w:rsidRPr="00F24371">
        <w:rPr>
          <w:rFonts w:asciiTheme="minorHAnsi" w:hAnsiTheme="minorHAnsi" w:cstheme="minorHAnsi"/>
        </w:rPr>
        <w:t xml:space="preserve"> However, the risk of COVID-19</w:t>
      </w:r>
      <w:r w:rsidR="00843B99" w:rsidRPr="00F24371">
        <w:rPr>
          <w:rFonts w:asciiTheme="minorHAnsi" w:hAnsiTheme="minorHAnsi" w:cstheme="minorHAnsi"/>
        </w:rPr>
        <w:t>-related</w:t>
      </w:r>
      <w:r w:rsidR="00786245" w:rsidRPr="00F24371">
        <w:rPr>
          <w:rFonts w:asciiTheme="minorHAnsi" w:hAnsiTheme="minorHAnsi" w:cstheme="minorHAnsi"/>
        </w:rPr>
        <w:t xml:space="preserve"> death was increased in people </w:t>
      </w:r>
      <w:r w:rsidRPr="00F24371">
        <w:rPr>
          <w:rFonts w:asciiTheme="minorHAnsi" w:hAnsiTheme="minorHAnsi" w:cstheme="minorHAnsi"/>
        </w:rPr>
        <w:t xml:space="preserve">with asthma </w:t>
      </w:r>
      <w:r w:rsidR="00786245" w:rsidRPr="00F24371">
        <w:rPr>
          <w:rFonts w:asciiTheme="minorHAnsi" w:hAnsiTheme="minorHAnsi" w:cstheme="minorHAnsi"/>
        </w:rPr>
        <w:t>who had recently needed oral corticosteroids</w:t>
      </w:r>
      <w:r w:rsidR="00291E19" w:rsidRPr="00F24371">
        <w:rPr>
          <w:rFonts w:asciiTheme="minorHAnsi" w:hAnsiTheme="minorHAnsi" w:cstheme="minorHAnsi"/>
        </w:rPr>
        <w:t xml:space="preserve"> for their asthma</w:t>
      </w:r>
      <w:r w:rsidR="0029649F" w:rsidRPr="00F24371">
        <w:rPr>
          <w:rFonts w:asciiTheme="minorHAnsi" w:hAnsiTheme="minorHAnsi" w:cstheme="minorHAnsi"/>
        </w:rPr>
        <w:t>,</w:t>
      </w:r>
      <w:r w:rsidR="000132CE" w:rsidRPr="00F24371">
        <w:rPr>
          <w:rFonts w:asciiTheme="minorHAnsi" w:hAnsiTheme="minorHAnsi" w:cstheme="minorHAnsi"/>
          <w:noProof/>
          <w:vertAlign w:val="superscript"/>
        </w:rPr>
        <w:t>4</w:t>
      </w:r>
      <w:r w:rsidR="00786245" w:rsidRPr="00F24371">
        <w:rPr>
          <w:rFonts w:asciiTheme="minorHAnsi" w:hAnsiTheme="minorHAnsi" w:cstheme="minorHAnsi"/>
        </w:rPr>
        <w:t xml:space="preserve"> </w:t>
      </w:r>
      <w:r w:rsidRPr="00F24371">
        <w:rPr>
          <w:rFonts w:asciiTheme="minorHAnsi" w:hAnsiTheme="minorHAnsi" w:cstheme="minorHAnsi"/>
        </w:rPr>
        <w:t xml:space="preserve">were </w:t>
      </w:r>
      <w:r w:rsidR="00786245" w:rsidRPr="00F24371">
        <w:rPr>
          <w:rFonts w:asciiTheme="minorHAnsi" w:hAnsiTheme="minorHAnsi" w:cstheme="minorHAnsi"/>
        </w:rPr>
        <w:t xml:space="preserve">hospitalized </w:t>
      </w:r>
      <w:r w:rsidRPr="00F24371">
        <w:rPr>
          <w:rFonts w:asciiTheme="minorHAnsi" w:hAnsiTheme="minorHAnsi" w:cstheme="minorHAnsi"/>
        </w:rPr>
        <w:t>with se</w:t>
      </w:r>
      <w:r w:rsidR="00786245" w:rsidRPr="00F24371">
        <w:rPr>
          <w:rFonts w:asciiTheme="minorHAnsi" w:hAnsiTheme="minorHAnsi" w:cstheme="minorHAnsi"/>
        </w:rPr>
        <w:t>vere asthma</w:t>
      </w:r>
      <w:r w:rsidR="007A60CD" w:rsidRPr="00F24371">
        <w:rPr>
          <w:rFonts w:asciiTheme="minorHAnsi" w:hAnsiTheme="minorHAnsi" w:cstheme="minorHAnsi"/>
          <w:noProof/>
          <w:vertAlign w:val="superscript"/>
        </w:rPr>
        <w:t>110</w:t>
      </w:r>
      <w:r w:rsidR="00291E19" w:rsidRPr="00F24371">
        <w:rPr>
          <w:rFonts w:asciiTheme="minorHAnsi" w:hAnsiTheme="minorHAnsi" w:cstheme="minorHAnsi"/>
        </w:rPr>
        <w:t xml:space="preserve"> and</w:t>
      </w:r>
      <w:r w:rsidRPr="00F24371">
        <w:rPr>
          <w:rFonts w:asciiTheme="minorHAnsi" w:hAnsiTheme="minorHAnsi" w:cstheme="minorHAnsi"/>
        </w:rPr>
        <w:t xml:space="preserve"> in those people</w:t>
      </w:r>
      <w:r w:rsidR="00291E19" w:rsidRPr="00F24371">
        <w:rPr>
          <w:rFonts w:asciiTheme="minorHAnsi" w:hAnsiTheme="minorHAnsi" w:cstheme="minorHAnsi"/>
        </w:rPr>
        <w:t xml:space="preserve"> with other chronic respiratory diseases</w:t>
      </w:r>
      <w:r w:rsidR="0029649F" w:rsidRPr="00F24371">
        <w:rPr>
          <w:rFonts w:asciiTheme="minorHAnsi" w:hAnsiTheme="minorHAnsi" w:cstheme="minorHAnsi"/>
        </w:rPr>
        <w:t>.</w:t>
      </w:r>
      <w:r w:rsidR="000132CE" w:rsidRPr="00F24371">
        <w:rPr>
          <w:rFonts w:asciiTheme="minorHAnsi" w:hAnsiTheme="minorHAnsi" w:cstheme="minorHAnsi"/>
          <w:noProof/>
          <w:vertAlign w:val="superscript"/>
        </w:rPr>
        <w:t>4</w:t>
      </w:r>
      <w:r w:rsidR="0029649F" w:rsidRPr="00F24371">
        <w:rPr>
          <w:rFonts w:asciiTheme="minorHAnsi" w:hAnsiTheme="minorHAnsi" w:cstheme="minorHAnsi"/>
        </w:rPr>
        <w:t xml:space="preserve"> </w:t>
      </w:r>
      <w:r w:rsidR="00405CE2" w:rsidRPr="00F24371">
        <w:rPr>
          <w:rFonts w:asciiTheme="minorHAnsi" w:hAnsiTheme="minorHAnsi" w:cstheme="minorHAnsi"/>
        </w:rPr>
        <w:t>Following hospitalisation for COVID-19 there is an increased risk of adverse respiratory sequelae</w:t>
      </w:r>
      <w:r w:rsidR="0029649F" w:rsidRPr="00F24371">
        <w:rPr>
          <w:rFonts w:asciiTheme="minorHAnsi" w:hAnsiTheme="minorHAnsi" w:cstheme="minorHAnsi"/>
        </w:rPr>
        <w:t>,</w:t>
      </w:r>
      <w:r w:rsidR="007A60CD" w:rsidRPr="00F24371">
        <w:rPr>
          <w:rFonts w:asciiTheme="minorHAnsi" w:hAnsiTheme="minorHAnsi" w:cstheme="minorHAnsi"/>
          <w:noProof/>
          <w:vertAlign w:val="superscript"/>
        </w:rPr>
        <w:t>111</w:t>
      </w:r>
      <w:r w:rsidR="00405CE2" w:rsidRPr="00F24371">
        <w:rPr>
          <w:rFonts w:asciiTheme="minorHAnsi" w:hAnsiTheme="minorHAnsi" w:cstheme="minorHAnsi"/>
        </w:rPr>
        <w:t xml:space="preserve"> including increased risk of death from lower respiratory tract infection and other respiratory complications</w:t>
      </w:r>
      <w:r w:rsidR="0029649F" w:rsidRPr="00F24371">
        <w:rPr>
          <w:rFonts w:asciiTheme="minorHAnsi" w:hAnsiTheme="minorHAnsi" w:cstheme="minorHAnsi"/>
        </w:rPr>
        <w:t>.</w:t>
      </w:r>
      <w:r w:rsidR="007A60CD" w:rsidRPr="00F24371">
        <w:rPr>
          <w:rFonts w:asciiTheme="minorHAnsi" w:hAnsiTheme="minorHAnsi" w:cstheme="minorHAnsi"/>
          <w:noProof/>
          <w:vertAlign w:val="superscript"/>
        </w:rPr>
        <w:t>112</w:t>
      </w:r>
      <w:r w:rsidR="00405CE2" w:rsidRPr="00F24371">
        <w:rPr>
          <w:rFonts w:asciiTheme="minorHAnsi" w:hAnsiTheme="minorHAnsi" w:cstheme="minorHAnsi"/>
        </w:rPr>
        <w:t xml:space="preserve"> In those hospitalised or managed in the community for COVID-19 </w:t>
      </w:r>
      <w:r w:rsidR="00405CE2" w:rsidRPr="00F24371">
        <w:rPr>
          <w:rFonts w:asciiTheme="minorHAnsi" w:hAnsiTheme="minorHAnsi" w:cstheme="minorHAnsi"/>
        </w:rPr>
        <w:lastRenderedPageBreak/>
        <w:t>infection</w:t>
      </w:r>
      <w:r w:rsidR="00DA4957" w:rsidRPr="00F24371">
        <w:rPr>
          <w:rFonts w:asciiTheme="minorHAnsi" w:hAnsiTheme="minorHAnsi" w:cstheme="minorHAnsi"/>
        </w:rPr>
        <w:t>,</w:t>
      </w:r>
      <w:r w:rsidR="00405CE2" w:rsidRPr="00F24371">
        <w:rPr>
          <w:rFonts w:asciiTheme="minorHAnsi" w:hAnsiTheme="minorHAnsi" w:cstheme="minorHAnsi"/>
        </w:rPr>
        <w:t xml:space="preserve"> there are increased symptoms and inhaler use in people with asthma or COPD, but whether this is worsening asthma/COPD control or </w:t>
      </w:r>
      <w:r w:rsidR="00287ED0" w:rsidRPr="00F24371">
        <w:rPr>
          <w:rFonts w:asciiTheme="minorHAnsi" w:hAnsiTheme="minorHAnsi" w:cstheme="minorHAnsi"/>
        </w:rPr>
        <w:t>L</w:t>
      </w:r>
      <w:r w:rsidR="00405CE2" w:rsidRPr="00F24371">
        <w:rPr>
          <w:rFonts w:asciiTheme="minorHAnsi" w:hAnsiTheme="minorHAnsi" w:cstheme="minorHAnsi"/>
        </w:rPr>
        <w:t>ong</w:t>
      </w:r>
      <w:r w:rsidR="00287ED0" w:rsidRPr="00F24371">
        <w:rPr>
          <w:rFonts w:asciiTheme="minorHAnsi" w:hAnsiTheme="minorHAnsi" w:cstheme="minorHAnsi"/>
        </w:rPr>
        <w:t xml:space="preserve"> </w:t>
      </w:r>
      <w:r w:rsidR="00405CE2" w:rsidRPr="00F24371">
        <w:rPr>
          <w:rFonts w:asciiTheme="minorHAnsi" w:hAnsiTheme="minorHAnsi" w:cstheme="minorHAnsi"/>
        </w:rPr>
        <w:t>C</w:t>
      </w:r>
      <w:r w:rsidR="00EF118C" w:rsidRPr="00F24371">
        <w:rPr>
          <w:rFonts w:asciiTheme="minorHAnsi" w:hAnsiTheme="minorHAnsi" w:cstheme="minorHAnsi"/>
        </w:rPr>
        <w:t>OVID</w:t>
      </w:r>
      <w:r w:rsidR="00405CE2" w:rsidRPr="00F24371">
        <w:rPr>
          <w:rFonts w:asciiTheme="minorHAnsi" w:hAnsiTheme="minorHAnsi" w:cstheme="minorHAnsi"/>
        </w:rPr>
        <w:t xml:space="preserve"> related symptoms is unclear</w:t>
      </w:r>
      <w:r w:rsidR="0029649F" w:rsidRPr="00F24371">
        <w:rPr>
          <w:rFonts w:asciiTheme="minorHAnsi" w:hAnsiTheme="minorHAnsi" w:cstheme="minorHAnsi"/>
        </w:rPr>
        <w:t>.</w:t>
      </w:r>
      <w:r w:rsidR="007A60CD" w:rsidRPr="00F24371">
        <w:rPr>
          <w:rFonts w:asciiTheme="minorHAnsi" w:hAnsiTheme="minorHAnsi" w:cstheme="minorHAnsi"/>
          <w:noProof/>
          <w:vertAlign w:val="superscript"/>
        </w:rPr>
        <w:t>113</w:t>
      </w:r>
      <w:r w:rsidR="00405CE2" w:rsidRPr="00F24371">
        <w:rPr>
          <w:rFonts w:asciiTheme="minorHAnsi" w:hAnsiTheme="minorHAnsi" w:cstheme="minorHAnsi"/>
        </w:rPr>
        <w:t xml:space="preserve"> </w:t>
      </w:r>
      <w:r w:rsidRPr="00F24371">
        <w:rPr>
          <w:rFonts w:asciiTheme="minorHAnsi" w:hAnsiTheme="minorHAnsi" w:cstheme="minorHAnsi"/>
        </w:rPr>
        <w:t>S</w:t>
      </w:r>
      <w:r w:rsidR="0066637B" w:rsidRPr="00F24371">
        <w:rPr>
          <w:rFonts w:asciiTheme="minorHAnsi" w:hAnsiTheme="minorHAnsi" w:cstheme="minorHAnsi"/>
        </w:rPr>
        <w:t xml:space="preserve">everal studies </w:t>
      </w:r>
      <w:r w:rsidRPr="00F24371">
        <w:rPr>
          <w:rFonts w:asciiTheme="minorHAnsi" w:hAnsiTheme="minorHAnsi" w:cstheme="minorHAnsi"/>
        </w:rPr>
        <w:t>have</w:t>
      </w:r>
      <w:r w:rsidR="0066637B" w:rsidRPr="00F24371">
        <w:rPr>
          <w:rFonts w:asciiTheme="minorHAnsi" w:hAnsiTheme="minorHAnsi" w:cstheme="minorHAnsi"/>
        </w:rPr>
        <w:t xml:space="preserve"> include</w:t>
      </w:r>
      <w:r w:rsidRPr="00F24371">
        <w:rPr>
          <w:rFonts w:asciiTheme="minorHAnsi" w:hAnsiTheme="minorHAnsi" w:cstheme="minorHAnsi"/>
        </w:rPr>
        <w:t>d</w:t>
      </w:r>
      <w:r w:rsidR="0066637B" w:rsidRPr="00F24371">
        <w:rPr>
          <w:rFonts w:asciiTheme="minorHAnsi" w:hAnsiTheme="minorHAnsi" w:cstheme="minorHAnsi"/>
        </w:rPr>
        <w:t xml:space="preserve"> serial lung function testing </w:t>
      </w:r>
      <w:r w:rsidR="00371B36" w:rsidRPr="00F24371">
        <w:rPr>
          <w:rFonts w:asciiTheme="minorHAnsi" w:hAnsiTheme="minorHAnsi" w:cstheme="minorHAnsi"/>
        </w:rPr>
        <w:t xml:space="preserve">up to 1 year </w:t>
      </w:r>
      <w:r w:rsidR="0066637B" w:rsidRPr="00F24371">
        <w:rPr>
          <w:rFonts w:asciiTheme="minorHAnsi" w:hAnsiTheme="minorHAnsi" w:cstheme="minorHAnsi"/>
        </w:rPr>
        <w:t>following COVID-19</w:t>
      </w:r>
      <w:r w:rsidR="0029649F" w:rsidRPr="00F24371">
        <w:rPr>
          <w:rFonts w:asciiTheme="minorHAnsi" w:hAnsiTheme="minorHAnsi" w:cstheme="minorHAnsi"/>
        </w:rPr>
        <w:t>.</w:t>
      </w:r>
      <w:r w:rsidR="007A60CD" w:rsidRPr="00F24371">
        <w:rPr>
          <w:rFonts w:asciiTheme="minorHAnsi" w:hAnsiTheme="minorHAnsi" w:cstheme="minorHAnsi"/>
          <w:noProof/>
          <w:vertAlign w:val="superscript"/>
        </w:rPr>
        <w:t>21,114-119</w:t>
      </w:r>
      <w:r w:rsidR="00371B36" w:rsidRPr="00F24371">
        <w:rPr>
          <w:rFonts w:asciiTheme="minorHAnsi" w:hAnsiTheme="minorHAnsi" w:cstheme="minorHAnsi"/>
          <w:shd w:val="clear" w:color="auto" w:fill="FFFFFF"/>
        </w:rPr>
        <w:t xml:space="preserve"> The group mean data from these studies consistently shows normal FEV</w:t>
      </w:r>
      <w:r w:rsidR="00371B36" w:rsidRPr="00F24371">
        <w:rPr>
          <w:rFonts w:asciiTheme="minorHAnsi" w:hAnsiTheme="minorHAnsi" w:cstheme="minorHAnsi"/>
          <w:shd w:val="clear" w:color="auto" w:fill="FFFFFF"/>
          <w:vertAlign w:val="subscript"/>
        </w:rPr>
        <w:t>1</w:t>
      </w:r>
      <w:r w:rsidR="00371B36" w:rsidRPr="00F24371">
        <w:rPr>
          <w:rFonts w:asciiTheme="minorHAnsi" w:hAnsiTheme="minorHAnsi" w:cstheme="minorHAnsi"/>
          <w:shd w:val="clear" w:color="auto" w:fill="FFFFFF"/>
        </w:rPr>
        <w:t>/FVC ratio with a normal FEF</w:t>
      </w:r>
      <w:r w:rsidR="00371B36" w:rsidRPr="00F24371">
        <w:rPr>
          <w:rFonts w:asciiTheme="minorHAnsi" w:hAnsiTheme="minorHAnsi" w:cstheme="minorHAnsi"/>
          <w:shd w:val="clear" w:color="auto" w:fill="FFFFFF"/>
          <w:vertAlign w:val="subscript"/>
        </w:rPr>
        <w:t>25-75</w:t>
      </w:r>
      <w:r w:rsidR="00371B36" w:rsidRPr="00F24371">
        <w:rPr>
          <w:rFonts w:asciiTheme="minorHAnsi" w:hAnsiTheme="minorHAnsi" w:cstheme="minorHAnsi"/>
          <w:shd w:val="clear" w:color="auto" w:fill="FFFFFF"/>
        </w:rPr>
        <w:t xml:space="preserve"> where reported. The largest of these studies described that 10% of the participants had evidence of airflow obstruction, but this was in keeping with the proportion that had pre-existing obstructive lung disease</w:t>
      </w:r>
      <w:r w:rsidR="0029649F" w:rsidRPr="00F24371">
        <w:rPr>
          <w:rFonts w:asciiTheme="minorHAnsi" w:hAnsiTheme="minorHAnsi" w:cstheme="minorHAnsi"/>
          <w:shd w:val="clear" w:color="auto" w:fill="FFFFFF"/>
        </w:rPr>
        <w:t>.</w:t>
      </w:r>
      <w:r w:rsidR="007A60CD" w:rsidRPr="00F24371">
        <w:rPr>
          <w:rFonts w:asciiTheme="minorHAnsi" w:hAnsiTheme="minorHAnsi" w:cstheme="minorHAnsi"/>
          <w:noProof/>
          <w:shd w:val="clear" w:color="auto" w:fill="FFFFFF"/>
          <w:vertAlign w:val="superscript"/>
        </w:rPr>
        <w:t>117</w:t>
      </w:r>
      <w:r w:rsidR="00371B36" w:rsidRPr="00F24371">
        <w:rPr>
          <w:rFonts w:asciiTheme="minorHAnsi" w:hAnsiTheme="minorHAnsi" w:cstheme="minorHAnsi"/>
          <w:shd w:val="clear" w:color="auto" w:fill="FFFFFF"/>
        </w:rPr>
        <w:t xml:space="preserve"> In contrast, most of these studies report abnormal lung diffusion in approximately one-third of patients. </w:t>
      </w:r>
      <w:r w:rsidR="00371B36" w:rsidRPr="00F24371">
        <w:rPr>
          <w:rFonts w:asciiTheme="minorHAnsi" w:hAnsiTheme="minorHAnsi" w:cstheme="minorHAnsi"/>
        </w:rPr>
        <w:t>Similarly,</w:t>
      </w:r>
      <w:r w:rsidR="0066637B" w:rsidRPr="00F24371">
        <w:rPr>
          <w:rFonts w:asciiTheme="minorHAnsi" w:hAnsiTheme="minorHAnsi" w:cstheme="minorHAnsi"/>
        </w:rPr>
        <w:t xml:space="preserve"> imaging studies have identified abnormalities in thoracic CT in up to </w:t>
      </w:r>
      <w:r w:rsidR="003C7881" w:rsidRPr="00F24371">
        <w:rPr>
          <w:rFonts w:asciiTheme="minorHAnsi" w:hAnsiTheme="minorHAnsi" w:cstheme="minorHAnsi"/>
        </w:rPr>
        <w:t>25% of cases after 1-year</w:t>
      </w:r>
      <w:r w:rsidR="00371B36" w:rsidRPr="00F24371">
        <w:rPr>
          <w:rFonts w:asciiTheme="minorHAnsi" w:hAnsiTheme="minorHAnsi" w:cstheme="minorHAnsi"/>
        </w:rPr>
        <w:t xml:space="preserve"> follow-up</w:t>
      </w:r>
      <w:r w:rsidR="0082708E" w:rsidRPr="00F24371">
        <w:rPr>
          <w:rFonts w:asciiTheme="minorHAnsi" w:hAnsiTheme="minorHAnsi" w:cstheme="minorHAnsi"/>
        </w:rPr>
        <w:t>.</w:t>
      </w:r>
      <w:r w:rsidR="005E56CA" w:rsidRPr="00F24371">
        <w:rPr>
          <w:rFonts w:ascii="Calibri" w:eastAsia="Calibri" w:hAnsi="Calibri" w:cs="Calibri"/>
          <w:noProof/>
          <w:vertAlign w:val="superscript"/>
        </w:rPr>
        <w:t>62</w:t>
      </w:r>
      <w:r w:rsidR="0082708E" w:rsidRPr="00F24371">
        <w:rPr>
          <w:rFonts w:asciiTheme="minorHAnsi" w:hAnsiTheme="minorHAnsi" w:cstheme="minorHAnsi"/>
        </w:rPr>
        <w:t xml:space="preserve"> In people with persistent dyspnoea 6 months post-COVID </w:t>
      </w:r>
      <w:r w:rsidR="00870466" w:rsidRPr="00F24371">
        <w:rPr>
          <w:rFonts w:asciiTheme="minorHAnsi" w:hAnsiTheme="minorHAnsi" w:cstheme="minorHAnsi"/>
        </w:rPr>
        <w:t xml:space="preserve">with normal thoracic CT and lung function </w:t>
      </w:r>
      <w:r w:rsidR="0082708E" w:rsidRPr="00F24371">
        <w:rPr>
          <w:rFonts w:asciiTheme="minorHAnsi" w:hAnsiTheme="minorHAnsi" w:cstheme="minorHAnsi"/>
        </w:rPr>
        <w:t xml:space="preserve">exploratory </w:t>
      </w:r>
      <w:r w:rsidR="00371B36" w:rsidRPr="00F24371">
        <w:rPr>
          <w:rFonts w:asciiTheme="minorHAnsi" w:hAnsiTheme="minorHAnsi" w:cstheme="minorHAnsi"/>
        </w:rPr>
        <w:t>hyper</w:t>
      </w:r>
      <w:r w:rsidR="003C7881" w:rsidRPr="00F24371">
        <w:rPr>
          <w:rFonts w:asciiTheme="minorHAnsi" w:hAnsiTheme="minorHAnsi" w:cstheme="minorHAnsi"/>
        </w:rPr>
        <w:t>-</w:t>
      </w:r>
      <w:r w:rsidR="00371B36" w:rsidRPr="00F24371">
        <w:rPr>
          <w:rFonts w:asciiTheme="minorHAnsi" w:hAnsiTheme="minorHAnsi" w:cstheme="minorHAnsi"/>
        </w:rPr>
        <w:t>polarised Xenon-129 MRI imaging</w:t>
      </w:r>
      <w:r w:rsidR="0082708E" w:rsidRPr="00F24371">
        <w:rPr>
          <w:rFonts w:asciiTheme="minorHAnsi" w:hAnsiTheme="minorHAnsi" w:cstheme="minorHAnsi"/>
        </w:rPr>
        <w:t xml:space="preserve"> shows damage to the alveolar-capillary </w:t>
      </w:r>
      <w:r w:rsidR="00870466" w:rsidRPr="00F24371">
        <w:rPr>
          <w:rFonts w:asciiTheme="minorHAnsi" w:hAnsiTheme="minorHAnsi" w:cstheme="minorHAnsi"/>
        </w:rPr>
        <w:t>possibly contr</w:t>
      </w:r>
      <w:r w:rsidR="0029649F" w:rsidRPr="00F24371">
        <w:rPr>
          <w:rFonts w:asciiTheme="minorHAnsi" w:hAnsiTheme="minorHAnsi" w:cstheme="minorHAnsi"/>
        </w:rPr>
        <w:t>ibuting to their breathlessness</w:t>
      </w:r>
      <w:r w:rsidR="007A60CD" w:rsidRPr="00F24371">
        <w:rPr>
          <w:rFonts w:asciiTheme="minorHAnsi" w:hAnsiTheme="minorHAnsi" w:cstheme="minorHAnsi"/>
          <w:noProof/>
          <w:vertAlign w:val="superscript"/>
        </w:rPr>
        <w:t>106</w:t>
      </w:r>
      <w:r w:rsidR="00870466" w:rsidRPr="00F24371">
        <w:rPr>
          <w:rFonts w:asciiTheme="minorHAnsi" w:hAnsiTheme="minorHAnsi" w:cstheme="minorHAnsi"/>
        </w:rPr>
        <w:t xml:space="preserve"> but again suggesting this is not due to new obstructive lung disease. Post-infective bronchiectasis could be predicted following COVID-19</w:t>
      </w:r>
      <w:r w:rsidR="00E07C83" w:rsidRPr="00F24371">
        <w:rPr>
          <w:rFonts w:asciiTheme="minorHAnsi" w:hAnsiTheme="minorHAnsi" w:cstheme="minorHAnsi"/>
        </w:rPr>
        <w:t>.</w:t>
      </w:r>
      <w:r w:rsidR="00870466" w:rsidRPr="00F24371">
        <w:rPr>
          <w:rFonts w:asciiTheme="minorHAnsi" w:hAnsiTheme="minorHAnsi" w:cstheme="minorHAnsi"/>
        </w:rPr>
        <w:t xml:space="preserve"> </w:t>
      </w:r>
      <w:r w:rsidR="00E07C83" w:rsidRPr="00F24371">
        <w:rPr>
          <w:rFonts w:asciiTheme="minorHAnsi" w:hAnsiTheme="minorHAnsi" w:cstheme="minorHAnsi"/>
        </w:rPr>
        <w:t>I</w:t>
      </w:r>
      <w:r w:rsidR="00870466" w:rsidRPr="00F24371">
        <w:rPr>
          <w:rFonts w:asciiTheme="minorHAnsi" w:hAnsiTheme="minorHAnsi" w:cstheme="minorHAnsi"/>
        </w:rPr>
        <w:t>n contrast to</w:t>
      </w:r>
      <w:r w:rsidR="003B739B" w:rsidRPr="00F24371">
        <w:rPr>
          <w:rFonts w:asciiTheme="minorHAnsi" w:hAnsiTheme="minorHAnsi" w:cstheme="minorHAnsi"/>
        </w:rPr>
        <w:t xml:space="preserve"> the influenza A pandemic (H7n9) </w:t>
      </w:r>
      <w:r w:rsidR="00870466" w:rsidRPr="00F24371">
        <w:rPr>
          <w:rFonts w:asciiTheme="minorHAnsi" w:hAnsiTheme="minorHAnsi" w:cstheme="minorHAnsi"/>
        </w:rPr>
        <w:t xml:space="preserve">where </w:t>
      </w:r>
      <w:r w:rsidR="003B739B" w:rsidRPr="00F24371">
        <w:rPr>
          <w:rFonts w:asciiTheme="minorHAnsi" w:hAnsiTheme="minorHAnsi" w:cstheme="minorHAnsi"/>
        </w:rPr>
        <w:t xml:space="preserve">bronchiectasis was reported in </w:t>
      </w:r>
      <w:r w:rsidR="006F78B7" w:rsidRPr="00F24371">
        <w:rPr>
          <w:rFonts w:asciiTheme="minorHAnsi" w:hAnsiTheme="minorHAnsi" w:cstheme="minorHAnsi"/>
        </w:rPr>
        <w:t>24</w:t>
      </w:r>
      <w:r w:rsidR="003B739B" w:rsidRPr="00F24371">
        <w:rPr>
          <w:rFonts w:asciiTheme="minorHAnsi" w:hAnsiTheme="minorHAnsi" w:cstheme="minorHAnsi"/>
        </w:rPr>
        <w:t>%</w:t>
      </w:r>
      <w:r w:rsidR="0066637B" w:rsidRPr="00F24371">
        <w:rPr>
          <w:rFonts w:asciiTheme="minorHAnsi" w:hAnsiTheme="minorHAnsi" w:cstheme="minorHAnsi"/>
        </w:rPr>
        <w:t xml:space="preserve"> </w:t>
      </w:r>
      <w:r w:rsidR="003B739B" w:rsidRPr="00F24371">
        <w:rPr>
          <w:rFonts w:asciiTheme="minorHAnsi" w:hAnsiTheme="minorHAnsi" w:cstheme="minorHAnsi"/>
        </w:rPr>
        <w:t>of survivors</w:t>
      </w:r>
      <w:r w:rsidR="0029649F" w:rsidRPr="00F24371">
        <w:rPr>
          <w:rFonts w:asciiTheme="minorHAnsi" w:hAnsiTheme="minorHAnsi" w:cstheme="minorHAnsi"/>
        </w:rPr>
        <w:t>,</w:t>
      </w:r>
      <w:r w:rsidR="007A60CD" w:rsidRPr="00F24371">
        <w:rPr>
          <w:rFonts w:asciiTheme="minorHAnsi" w:hAnsiTheme="minorHAnsi" w:cstheme="minorHAnsi"/>
          <w:noProof/>
          <w:vertAlign w:val="superscript"/>
        </w:rPr>
        <w:t>120</w:t>
      </w:r>
      <w:r w:rsidR="003B739B" w:rsidRPr="00F24371">
        <w:rPr>
          <w:rFonts w:asciiTheme="minorHAnsi" w:hAnsiTheme="minorHAnsi" w:cstheme="minorHAnsi"/>
        </w:rPr>
        <w:t xml:space="preserve"> bronchiectasis </w:t>
      </w:r>
      <w:r w:rsidR="003C7881" w:rsidRPr="00F24371">
        <w:rPr>
          <w:rFonts w:asciiTheme="minorHAnsi" w:hAnsiTheme="minorHAnsi" w:cstheme="minorHAnsi"/>
        </w:rPr>
        <w:t xml:space="preserve">was </w:t>
      </w:r>
      <w:r w:rsidR="00870466" w:rsidRPr="00F24371">
        <w:rPr>
          <w:rFonts w:asciiTheme="minorHAnsi" w:hAnsiTheme="minorHAnsi" w:cstheme="minorHAnsi"/>
        </w:rPr>
        <w:t xml:space="preserve">rarely observed </w:t>
      </w:r>
      <w:r w:rsidR="003B739B" w:rsidRPr="00F24371">
        <w:rPr>
          <w:rFonts w:asciiTheme="minorHAnsi" w:hAnsiTheme="minorHAnsi" w:cstheme="minorHAnsi"/>
        </w:rPr>
        <w:t>post SARS-C</w:t>
      </w:r>
      <w:r w:rsidR="0063610D" w:rsidRPr="00F24371">
        <w:rPr>
          <w:rFonts w:asciiTheme="minorHAnsi" w:hAnsiTheme="minorHAnsi" w:cstheme="minorHAnsi"/>
        </w:rPr>
        <w:t>o</w:t>
      </w:r>
      <w:r w:rsidR="003B739B" w:rsidRPr="00F24371">
        <w:rPr>
          <w:rFonts w:asciiTheme="minorHAnsi" w:hAnsiTheme="minorHAnsi" w:cstheme="minorHAnsi"/>
        </w:rPr>
        <w:t xml:space="preserve">V-1 </w:t>
      </w:r>
      <w:r w:rsidR="00870466" w:rsidRPr="00F24371">
        <w:rPr>
          <w:rFonts w:asciiTheme="minorHAnsi" w:hAnsiTheme="minorHAnsi" w:cstheme="minorHAnsi"/>
        </w:rPr>
        <w:t xml:space="preserve">and is present in ~1% of cases 1-year </w:t>
      </w:r>
      <w:r w:rsidR="002A0493" w:rsidRPr="00F24371">
        <w:rPr>
          <w:rFonts w:asciiTheme="minorHAnsi" w:hAnsiTheme="minorHAnsi" w:cstheme="minorHAnsi"/>
        </w:rPr>
        <w:t>after</w:t>
      </w:r>
      <w:r w:rsidR="00F20B38" w:rsidRPr="00F24371">
        <w:rPr>
          <w:rFonts w:asciiTheme="minorHAnsi" w:hAnsiTheme="minorHAnsi" w:cstheme="minorHAnsi"/>
        </w:rPr>
        <w:t xml:space="preserve"> </w:t>
      </w:r>
      <w:r w:rsidR="00870466" w:rsidRPr="00F24371">
        <w:rPr>
          <w:rFonts w:asciiTheme="minorHAnsi" w:hAnsiTheme="minorHAnsi" w:cstheme="minorHAnsi"/>
        </w:rPr>
        <w:t>COVID-19 in the Wuhan study</w:t>
      </w:r>
      <w:r w:rsidR="0029649F" w:rsidRPr="00F24371">
        <w:rPr>
          <w:rFonts w:asciiTheme="minorHAnsi" w:hAnsiTheme="minorHAnsi" w:cstheme="minorHAnsi"/>
        </w:rPr>
        <w:t>.</w:t>
      </w:r>
      <w:r w:rsidR="007A60CD" w:rsidRPr="00F24371">
        <w:rPr>
          <w:rFonts w:asciiTheme="minorHAnsi" w:hAnsiTheme="minorHAnsi" w:cstheme="minorHAnsi"/>
          <w:noProof/>
          <w:vertAlign w:val="superscript"/>
        </w:rPr>
        <w:t>118</w:t>
      </w:r>
      <w:r w:rsidR="00124B8E" w:rsidRPr="00F24371">
        <w:t xml:space="preserve"> </w:t>
      </w:r>
      <w:r w:rsidR="00124B8E" w:rsidRPr="00F24371">
        <w:rPr>
          <w:rFonts w:asciiTheme="minorHAnsi" w:hAnsiTheme="minorHAnsi" w:cstheme="minorHAnsi"/>
        </w:rPr>
        <w:t>Intriguingly, SARS-CoV-2 viral entry and replication is impaired in cystic fibrosis airways due to ACE2 downregulation mediated by dysfunctional cystic fibrosis transmembrane conductance regulator.</w:t>
      </w:r>
      <w:r w:rsidR="007A60CD" w:rsidRPr="00F24371">
        <w:rPr>
          <w:rFonts w:asciiTheme="minorHAnsi" w:hAnsiTheme="minorHAnsi" w:cstheme="minorHAnsi"/>
          <w:noProof/>
          <w:vertAlign w:val="superscript"/>
        </w:rPr>
        <w:t>121</w:t>
      </w:r>
      <w:r w:rsidR="00124B8E" w:rsidRPr="00F24371">
        <w:rPr>
          <w:rFonts w:asciiTheme="minorHAnsi" w:hAnsiTheme="minorHAnsi" w:cstheme="minorHAnsi"/>
        </w:rPr>
        <w:t xml:space="preserve"> This is consistent with the observation that having cystic fibrosis is not a risk factor for acute severe COVID infection and lung function is stable post-infection compared to pre-existing disease</w:t>
      </w:r>
      <w:r w:rsidR="00CB3144" w:rsidRPr="00F24371">
        <w:rPr>
          <w:rFonts w:asciiTheme="minorHAnsi" w:hAnsiTheme="minorHAnsi" w:cstheme="minorHAnsi"/>
        </w:rPr>
        <w:t>.</w:t>
      </w:r>
      <w:r w:rsidR="007A60CD" w:rsidRPr="00F24371">
        <w:rPr>
          <w:rFonts w:asciiTheme="minorHAnsi" w:hAnsiTheme="minorHAnsi" w:cstheme="minorHAnsi"/>
          <w:noProof/>
          <w:vertAlign w:val="superscript"/>
        </w:rPr>
        <w:t>122,123</w:t>
      </w:r>
      <w:r w:rsidR="00124B8E" w:rsidRPr="00F24371">
        <w:rPr>
          <w:rFonts w:asciiTheme="minorHAnsi" w:hAnsiTheme="minorHAnsi" w:cstheme="minorHAnsi"/>
        </w:rPr>
        <w:t xml:space="preserve"> </w:t>
      </w:r>
    </w:p>
    <w:p w14:paraId="08026E98" w14:textId="77777777" w:rsidR="00CA6BDF" w:rsidRPr="00F24371" w:rsidRDefault="00CA6BDF" w:rsidP="003C6F95">
      <w:pPr>
        <w:autoSpaceDE w:val="0"/>
        <w:autoSpaceDN w:val="0"/>
        <w:adjustRightInd w:val="0"/>
        <w:spacing w:after="0" w:line="360" w:lineRule="auto"/>
        <w:jc w:val="both"/>
        <w:rPr>
          <w:rFonts w:cstheme="minorHAnsi"/>
          <w:sz w:val="24"/>
          <w:szCs w:val="24"/>
        </w:rPr>
      </w:pPr>
    </w:p>
    <w:p w14:paraId="7F234991" w14:textId="77777777" w:rsidR="00FF473E" w:rsidRPr="00F24371" w:rsidRDefault="00FF473E" w:rsidP="00FF473E">
      <w:pPr>
        <w:jc w:val="both"/>
        <w:rPr>
          <w:b/>
          <w:bCs/>
          <w:sz w:val="24"/>
        </w:rPr>
      </w:pPr>
      <w:r w:rsidRPr="00F24371">
        <w:rPr>
          <w:b/>
          <w:bCs/>
          <w:sz w:val="24"/>
        </w:rPr>
        <w:t>Extra-pulmonary post-COVID sequelae</w:t>
      </w:r>
    </w:p>
    <w:p w14:paraId="7335812D" w14:textId="77777777" w:rsidR="00FF473E" w:rsidRPr="00F24371" w:rsidRDefault="006210C7" w:rsidP="003C6F95">
      <w:pPr>
        <w:autoSpaceDE w:val="0"/>
        <w:autoSpaceDN w:val="0"/>
        <w:adjustRightInd w:val="0"/>
        <w:spacing w:after="0" w:line="360" w:lineRule="auto"/>
        <w:jc w:val="both"/>
        <w:rPr>
          <w:rFonts w:cstheme="minorHAnsi"/>
          <w:b/>
          <w:sz w:val="24"/>
          <w:szCs w:val="24"/>
        </w:rPr>
      </w:pPr>
      <w:r w:rsidRPr="00F24371">
        <w:rPr>
          <w:rFonts w:cstheme="minorHAnsi"/>
          <w:b/>
          <w:sz w:val="24"/>
          <w:szCs w:val="24"/>
        </w:rPr>
        <w:t>Reduced exercise tolerance</w:t>
      </w:r>
    </w:p>
    <w:p w14:paraId="3F91714B" w14:textId="3A392B6A" w:rsidR="0056242E" w:rsidRPr="00F24371" w:rsidRDefault="00EA605F" w:rsidP="00D97E4A">
      <w:pPr>
        <w:autoSpaceDE w:val="0"/>
        <w:autoSpaceDN w:val="0"/>
        <w:adjustRightInd w:val="0"/>
        <w:spacing w:line="360" w:lineRule="auto"/>
        <w:jc w:val="both"/>
        <w:rPr>
          <w:rFonts w:cstheme="minorHAnsi"/>
        </w:rPr>
      </w:pPr>
      <w:r w:rsidRPr="00F24371">
        <w:rPr>
          <w:rFonts w:cstheme="minorHAnsi"/>
          <w:sz w:val="24"/>
          <w:szCs w:val="24"/>
        </w:rPr>
        <w:t xml:space="preserve">Like many other long-term conditions, </w:t>
      </w:r>
      <w:r w:rsidR="00073186" w:rsidRPr="00F24371">
        <w:rPr>
          <w:rFonts w:cstheme="minorHAnsi"/>
          <w:sz w:val="24"/>
          <w:szCs w:val="24"/>
        </w:rPr>
        <w:t xml:space="preserve">reduced </w:t>
      </w:r>
      <w:r w:rsidRPr="00F24371">
        <w:rPr>
          <w:rFonts w:cstheme="minorHAnsi"/>
          <w:sz w:val="24"/>
          <w:szCs w:val="24"/>
        </w:rPr>
        <w:t xml:space="preserve">exercise tolerance is a </w:t>
      </w:r>
      <w:r w:rsidR="00B21B6B" w:rsidRPr="00F24371">
        <w:rPr>
          <w:rFonts w:cstheme="minorHAnsi"/>
          <w:sz w:val="24"/>
          <w:szCs w:val="24"/>
        </w:rPr>
        <w:t xml:space="preserve">significant </w:t>
      </w:r>
      <w:r w:rsidRPr="00F24371">
        <w:rPr>
          <w:rFonts w:cstheme="minorHAnsi"/>
          <w:sz w:val="24"/>
          <w:szCs w:val="24"/>
        </w:rPr>
        <w:t>factor in the symptoms and functional limitation seen post COVID-19</w:t>
      </w:r>
      <w:r w:rsidR="00DC167E" w:rsidRPr="00F24371">
        <w:rPr>
          <w:rFonts w:cstheme="minorHAnsi"/>
          <w:sz w:val="24"/>
          <w:szCs w:val="24"/>
        </w:rPr>
        <w:t>.</w:t>
      </w:r>
      <w:r w:rsidRPr="00F24371">
        <w:rPr>
          <w:rFonts w:cstheme="minorHAnsi"/>
          <w:sz w:val="24"/>
          <w:szCs w:val="24"/>
        </w:rPr>
        <w:t xml:space="preserve"> </w:t>
      </w:r>
      <w:r w:rsidR="00633047" w:rsidRPr="00F24371">
        <w:rPr>
          <w:rFonts w:cstheme="minorHAnsi"/>
          <w:sz w:val="24"/>
          <w:szCs w:val="24"/>
        </w:rPr>
        <w:t>The factors contributing to this reduction in exercise tolerance remain unknown</w:t>
      </w:r>
      <w:r w:rsidR="00E07C83" w:rsidRPr="00F24371">
        <w:rPr>
          <w:rFonts w:cstheme="minorHAnsi"/>
          <w:sz w:val="24"/>
          <w:szCs w:val="24"/>
        </w:rPr>
        <w:t>, but</w:t>
      </w:r>
      <w:r w:rsidR="00B54755" w:rsidRPr="00F24371">
        <w:rPr>
          <w:rFonts w:cstheme="minorHAnsi"/>
          <w:sz w:val="24"/>
          <w:szCs w:val="24"/>
        </w:rPr>
        <w:t xml:space="preserve"> </w:t>
      </w:r>
      <w:r w:rsidR="00633047" w:rsidRPr="00F24371">
        <w:rPr>
          <w:rFonts w:cstheme="minorHAnsi"/>
          <w:sz w:val="24"/>
          <w:szCs w:val="24"/>
        </w:rPr>
        <w:t>b</w:t>
      </w:r>
      <w:r w:rsidRPr="00F24371">
        <w:rPr>
          <w:rFonts w:cstheme="minorHAnsi"/>
          <w:sz w:val="24"/>
          <w:szCs w:val="24"/>
        </w:rPr>
        <w:t>ed-rest in other-wise healthy individuals results in rapid onset muscle wasting</w:t>
      </w:r>
      <w:r w:rsidR="0029649F" w:rsidRPr="00F24371">
        <w:rPr>
          <w:rFonts w:cstheme="minorHAnsi"/>
          <w:sz w:val="24"/>
          <w:szCs w:val="24"/>
        </w:rPr>
        <w:t>,</w:t>
      </w:r>
      <w:r w:rsidR="007A60CD" w:rsidRPr="00F24371">
        <w:rPr>
          <w:rFonts w:cstheme="minorHAnsi"/>
          <w:noProof/>
          <w:sz w:val="24"/>
          <w:szCs w:val="24"/>
          <w:vertAlign w:val="superscript"/>
        </w:rPr>
        <w:t>124</w:t>
      </w:r>
      <w:r w:rsidRPr="00F24371">
        <w:rPr>
          <w:rFonts w:cstheme="minorHAnsi"/>
          <w:sz w:val="24"/>
          <w:szCs w:val="24"/>
        </w:rPr>
        <w:t xml:space="preserve"> reduced muscle endurance, and denervation</w:t>
      </w:r>
      <w:r w:rsidR="0029649F" w:rsidRPr="00F24371">
        <w:rPr>
          <w:rFonts w:cstheme="minorHAnsi"/>
          <w:sz w:val="24"/>
          <w:szCs w:val="24"/>
        </w:rPr>
        <w:t>.</w:t>
      </w:r>
      <w:r w:rsidR="007A60CD" w:rsidRPr="00F24371">
        <w:rPr>
          <w:rFonts w:cstheme="minorHAnsi"/>
          <w:noProof/>
          <w:sz w:val="24"/>
          <w:szCs w:val="24"/>
          <w:vertAlign w:val="superscript"/>
        </w:rPr>
        <w:t>125,126</w:t>
      </w:r>
      <w:r w:rsidRPr="00F24371">
        <w:rPr>
          <w:rFonts w:cstheme="minorHAnsi"/>
          <w:sz w:val="24"/>
          <w:szCs w:val="24"/>
        </w:rPr>
        <w:t xml:space="preserve"> Even more profound </w:t>
      </w:r>
      <w:r w:rsidR="00633047" w:rsidRPr="00F24371">
        <w:rPr>
          <w:rFonts w:cstheme="minorHAnsi"/>
          <w:sz w:val="24"/>
          <w:szCs w:val="24"/>
        </w:rPr>
        <w:t xml:space="preserve">muscle </w:t>
      </w:r>
      <w:r w:rsidRPr="00F24371">
        <w:rPr>
          <w:rFonts w:cstheme="minorHAnsi"/>
          <w:sz w:val="24"/>
          <w:szCs w:val="24"/>
        </w:rPr>
        <w:t>loss is seen in the inpatient hospital setting, particularly in intensive care units, where additional mechanisms of inflammation, hypoxia</w:t>
      </w:r>
      <w:r w:rsidR="001E481F" w:rsidRPr="00F24371">
        <w:rPr>
          <w:rFonts w:cstheme="minorHAnsi"/>
          <w:sz w:val="24"/>
          <w:szCs w:val="24"/>
        </w:rPr>
        <w:t>,</w:t>
      </w:r>
      <w:r w:rsidRPr="00F24371">
        <w:rPr>
          <w:rFonts w:cstheme="minorHAnsi"/>
          <w:sz w:val="24"/>
          <w:szCs w:val="24"/>
        </w:rPr>
        <w:t xml:space="preserve"> and nutritional imbalance occur</w:t>
      </w:r>
      <w:r w:rsidR="0029649F" w:rsidRPr="00F24371">
        <w:rPr>
          <w:rFonts w:cstheme="minorHAnsi"/>
          <w:sz w:val="24"/>
          <w:szCs w:val="24"/>
        </w:rPr>
        <w:t>.</w:t>
      </w:r>
      <w:r w:rsidR="007A60CD" w:rsidRPr="00F24371">
        <w:rPr>
          <w:rFonts w:cstheme="minorHAnsi"/>
          <w:noProof/>
          <w:sz w:val="24"/>
          <w:szCs w:val="24"/>
          <w:vertAlign w:val="superscript"/>
        </w:rPr>
        <w:t>127,128</w:t>
      </w:r>
      <w:r w:rsidRPr="00F24371">
        <w:rPr>
          <w:rFonts w:cstheme="minorHAnsi"/>
          <w:sz w:val="24"/>
          <w:szCs w:val="24"/>
        </w:rPr>
        <w:t xml:space="preserve"> </w:t>
      </w:r>
      <w:r w:rsidR="00633047" w:rsidRPr="00F24371">
        <w:rPr>
          <w:rFonts w:cstheme="minorHAnsi"/>
          <w:sz w:val="24"/>
          <w:szCs w:val="24"/>
        </w:rPr>
        <w:t xml:space="preserve">Thus, it is likely that deconditioning is a contributing </w:t>
      </w:r>
      <w:r w:rsidR="00633047" w:rsidRPr="00F24371">
        <w:rPr>
          <w:rFonts w:cstheme="minorHAnsi"/>
          <w:sz w:val="24"/>
          <w:szCs w:val="24"/>
        </w:rPr>
        <w:lastRenderedPageBreak/>
        <w:t>factor to the reduction in exercise tolerance seen following COVID-19. This has been</w:t>
      </w:r>
      <w:r w:rsidR="005621D8" w:rsidRPr="00F24371">
        <w:rPr>
          <w:rFonts w:cstheme="minorHAnsi"/>
          <w:sz w:val="24"/>
          <w:szCs w:val="24"/>
        </w:rPr>
        <w:t> explored</w:t>
      </w:r>
      <w:r w:rsidRPr="00F24371">
        <w:rPr>
          <w:rFonts w:cstheme="minorHAnsi"/>
          <w:sz w:val="24"/>
          <w:szCs w:val="24"/>
        </w:rPr>
        <w:t xml:space="preserve"> using </w:t>
      </w:r>
      <w:r w:rsidR="00073186" w:rsidRPr="00F24371">
        <w:rPr>
          <w:rFonts w:cstheme="minorHAnsi"/>
          <w:sz w:val="24"/>
          <w:szCs w:val="24"/>
        </w:rPr>
        <w:t>cardiopulmonary exercise testing</w:t>
      </w:r>
      <w:r w:rsidR="00D30657" w:rsidRPr="00F24371">
        <w:rPr>
          <w:rFonts w:cstheme="minorHAnsi"/>
          <w:sz w:val="24"/>
          <w:szCs w:val="24"/>
        </w:rPr>
        <w:t xml:space="preserve"> (CPET)</w:t>
      </w:r>
      <w:r w:rsidR="00073186" w:rsidRPr="00F24371">
        <w:rPr>
          <w:rFonts w:cstheme="minorHAnsi"/>
          <w:sz w:val="24"/>
          <w:szCs w:val="24"/>
        </w:rPr>
        <w:t xml:space="preserve"> which demonstrates</w:t>
      </w:r>
      <w:r w:rsidRPr="00F24371">
        <w:rPr>
          <w:rFonts w:cstheme="minorHAnsi"/>
          <w:sz w:val="24"/>
          <w:szCs w:val="24"/>
        </w:rPr>
        <w:t xml:space="preserve"> </w:t>
      </w:r>
      <w:r w:rsidR="00B21B6B" w:rsidRPr="00F24371">
        <w:rPr>
          <w:rFonts w:cstheme="minorHAnsi"/>
          <w:sz w:val="24"/>
          <w:szCs w:val="24"/>
        </w:rPr>
        <w:t xml:space="preserve">patterns of response consistent with </w:t>
      </w:r>
      <w:r w:rsidRPr="00F24371">
        <w:rPr>
          <w:rFonts w:cstheme="minorHAnsi"/>
          <w:sz w:val="24"/>
          <w:szCs w:val="24"/>
        </w:rPr>
        <w:t xml:space="preserve">the presence of reduced muscle </w:t>
      </w:r>
      <w:r w:rsidR="0029649F" w:rsidRPr="00F24371">
        <w:rPr>
          <w:rFonts w:cstheme="minorHAnsi"/>
          <w:sz w:val="24"/>
          <w:szCs w:val="24"/>
        </w:rPr>
        <w:t>aerobic capacity.</w:t>
      </w:r>
      <w:r w:rsidR="007A60CD" w:rsidRPr="00F24371">
        <w:rPr>
          <w:rFonts w:cstheme="minorHAnsi"/>
          <w:noProof/>
          <w:sz w:val="24"/>
          <w:szCs w:val="24"/>
          <w:vertAlign w:val="superscript"/>
        </w:rPr>
        <w:t>129,130</w:t>
      </w:r>
      <w:r w:rsidR="00346094" w:rsidRPr="00F24371">
        <w:rPr>
          <w:rFonts w:cstheme="minorHAnsi"/>
          <w:sz w:val="24"/>
          <w:szCs w:val="24"/>
        </w:rPr>
        <w:t xml:space="preserve"> </w:t>
      </w:r>
      <w:r w:rsidR="0056242E" w:rsidRPr="00F24371">
        <w:rPr>
          <w:rFonts w:cstheme="minorHAnsi"/>
          <w:sz w:val="24"/>
          <w:szCs w:val="24"/>
        </w:rPr>
        <w:t>Indeed, i</w:t>
      </w:r>
      <w:r w:rsidR="00C05793" w:rsidRPr="00F24371">
        <w:rPr>
          <w:rFonts w:cstheme="minorHAnsi"/>
          <w:sz w:val="24"/>
          <w:szCs w:val="24"/>
        </w:rPr>
        <w:t xml:space="preserve">n a Norwegian cohort, 12 months post-hospital discharge for COVID-19, </w:t>
      </w:r>
      <w:r w:rsidR="006210C7" w:rsidRPr="00F24371">
        <w:rPr>
          <w:rFonts w:cstheme="minorHAnsi"/>
          <w:sz w:val="24"/>
          <w:szCs w:val="24"/>
        </w:rPr>
        <w:t xml:space="preserve">the most prevalent exercise limitation </w:t>
      </w:r>
      <w:r w:rsidR="0056242E" w:rsidRPr="00F24371">
        <w:rPr>
          <w:rFonts w:cstheme="minorHAnsi"/>
          <w:sz w:val="24"/>
          <w:szCs w:val="24"/>
        </w:rPr>
        <w:t xml:space="preserve">was deconditioning, defined as </w:t>
      </w:r>
      <w:r w:rsidR="0063610D" w:rsidRPr="00F24371">
        <w:rPr>
          <w:rFonts w:cstheme="minorHAnsi"/>
          <w:sz w:val="24"/>
          <w:szCs w:val="24"/>
        </w:rPr>
        <w:t>a peak oxygen uptake</w:t>
      </w:r>
      <w:r w:rsidR="0056242E" w:rsidRPr="00F24371">
        <w:rPr>
          <w:rFonts w:cstheme="minorHAnsi"/>
          <w:sz w:val="24"/>
          <w:szCs w:val="24"/>
        </w:rPr>
        <w:t xml:space="preserve"> &lt;80% predicted in the absence of a </w:t>
      </w:r>
      <w:proofErr w:type="spellStart"/>
      <w:r w:rsidR="00E82069" w:rsidRPr="00F24371">
        <w:rPr>
          <w:rFonts w:cstheme="minorHAnsi"/>
          <w:sz w:val="24"/>
          <w:szCs w:val="24"/>
        </w:rPr>
        <w:t>ventilator</w:t>
      </w:r>
      <w:r w:rsidR="00346094" w:rsidRPr="00F24371">
        <w:rPr>
          <w:rFonts w:cstheme="minorHAnsi"/>
          <w:sz w:val="24"/>
          <w:szCs w:val="24"/>
        </w:rPr>
        <w:t>y</w:t>
      </w:r>
      <w:proofErr w:type="spellEnd"/>
      <w:r w:rsidR="00E82069" w:rsidRPr="00F24371">
        <w:rPr>
          <w:rFonts w:cstheme="minorHAnsi"/>
          <w:sz w:val="24"/>
          <w:szCs w:val="24"/>
        </w:rPr>
        <w:t xml:space="preserve"> limitation</w:t>
      </w:r>
      <w:r w:rsidR="0056242E" w:rsidRPr="00F24371">
        <w:rPr>
          <w:rFonts w:cstheme="minorHAnsi"/>
          <w:sz w:val="24"/>
          <w:szCs w:val="24"/>
        </w:rPr>
        <w:t xml:space="preserve"> and no evidence of </w:t>
      </w:r>
      <w:proofErr w:type="spellStart"/>
      <w:r w:rsidR="0056242E" w:rsidRPr="00F24371">
        <w:rPr>
          <w:rFonts w:cstheme="minorHAnsi"/>
          <w:sz w:val="24"/>
          <w:szCs w:val="24"/>
        </w:rPr>
        <w:t>cardiocirculatory</w:t>
      </w:r>
      <w:proofErr w:type="spellEnd"/>
      <w:r w:rsidR="0056242E" w:rsidRPr="00F24371">
        <w:rPr>
          <w:rFonts w:cstheme="minorHAnsi"/>
          <w:sz w:val="24"/>
          <w:szCs w:val="24"/>
        </w:rPr>
        <w:t xml:space="preserve"> pathology. </w:t>
      </w:r>
      <w:r w:rsidR="00625855" w:rsidRPr="00F24371">
        <w:rPr>
          <w:rFonts w:cstheme="minorHAnsi"/>
          <w:sz w:val="24"/>
          <w:szCs w:val="24"/>
        </w:rPr>
        <w:t xml:space="preserve">Reductions in the capacity for aerobic ATP generation usually occur with a reduction in the gas exchange threshold, meaning </w:t>
      </w:r>
      <w:r w:rsidR="00723483" w:rsidRPr="00F24371">
        <w:rPr>
          <w:rFonts w:cstheme="minorHAnsi"/>
          <w:sz w:val="24"/>
          <w:szCs w:val="24"/>
        </w:rPr>
        <w:t xml:space="preserve">aerobic mechanisms of energy provision are supplemented with less efficient </w:t>
      </w:r>
      <w:r w:rsidR="00625855" w:rsidRPr="00F24371">
        <w:rPr>
          <w:rFonts w:cstheme="minorHAnsi"/>
          <w:sz w:val="24"/>
          <w:szCs w:val="24"/>
        </w:rPr>
        <w:t>anaerobic mechanisms at a lower</w:t>
      </w:r>
      <w:r w:rsidR="00B11ECD" w:rsidRPr="00F24371">
        <w:rPr>
          <w:rFonts w:cstheme="minorHAnsi"/>
          <w:sz w:val="24"/>
          <w:szCs w:val="24"/>
        </w:rPr>
        <w:t xml:space="preserve"> </w:t>
      </w:r>
      <w:r w:rsidR="00625855" w:rsidRPr="00F24371">
        <w:rPr>
          <w:rFonts w:cstheme="minorHAnsi"/>
          <w:sz w:val="24"/>
          <w:szCs w:val="24"/>
        </w:rPr>
        <w:t xml:space="preserve">oxygen uptake. This results in an earlier onset of the fatigue cascade and </w:t>
      </w:r>
      <w:r w:rsidR="00B11ECD" w:rsidRPr="00F24371">
        <w:rPr>
          <w:rFonts w:cstheme="minorHAnsi"/>
          <w:sz w:val="24"/>
          <w:szCs w:val="24"/>
        </w:rPr>
        <w:t>a progressive increase in the oxygen cost of exercise, increasing ventilation an</w:t>
      </w:r>
      <w:r w:rsidR="00EF17F3" w:rsidRPr="00F24371">
        <w:rPr>
          <w:rFonts w:cstheme="minorHAnsi"/>
          <w:sz w:val="24"/>
          <w:szCs w:val="24"/>
        </w:rPr>
        <w:t xml:space="preserve">d consequently the sensation of </w:t>
      </w:r>
      <w:r w:rsidR="00073DEF" w:rsidRPr="00F24371">
        <w:rPr>
          <w:rFonts w:cstheme="minorHAnsi"/>
          <w:sz w:val="24"/>
          <w:szCs w:val="24"/>
        </w:rPr>
        <w:t>breathlessness. Prolonged</w:t>
      </w:r>
      <w:r w:rsidR="00633047" w:rsidRPr="00F24371">
        <w:rPr>
          <w:rFonts w:cstheme="minorHAnsi"/>
          <w:sz w:val="24"/>
          <w:szCs w:val="24"/>
        </w:rPr>
        <w:t xml:space="preserve"> symptoms of fatigue and breathlessness commonly continue into the post-acute phase of COVID-19, a</w:t>
      </w:r>
      <w:r w:rsidR="00627C27" w:rsidRPr="00F24371">
        <w:rPr>
          <w:rFonts w:cstheme="minorHAnsi"/>
          <w:sz w:val="24"/>
          <w:szCs w:val="24"/>
        </w:rPr>
        <w:t xml:space="preserve">nd </w:t>
      </w:r>
      <w:r w:rsidR="00633047" w:rsidRPr="00F24371">
        <w:rPr>
          <w:rFonts w:cstheme="minorHAnsi"/>
          <w:sz w:val="24"/>
          <w:szCs w:val="24"/>
        </w:rPr>
        <w:t>propagate a downward spiral of further inactivity</w:t>
      </w:r>
      <w:r w:rsidR="00627C27" w:rsidRPr="00F24371">
        <w:rPr>
          <w:rFonts w:cstheme="minorHAnsi"/>
          <w:sz w:val="24"/>
          <w:szCs w:val="24"/>
        </w:rPr>
        <w:t>,</w:t>
      </w:r>
      <w:r w:rsidR="00633047" w:rsidRPr="00F24371">
        <w:rPr>
          <w:rFonts w:cstheme="minorHAnsi"/>
          <w:sz w:val="24"/>
          <w:szCs w:val="24"/>
        </w:rPr>
        <w:t xml:space="preserve"> decreas</w:t>
      </w:r>
      <w:r w:rsidR="00627C27" w:rsidRPr="00F24371">
        <w:rPr>
          <w:rFonts w:cstheme="minorHAnsi"/>
          <w:sz w:val="24"/>
          <w:szCs w:val="24"/>
        </w:rPr>
        <w:t>ing</w:t>
      </w:r>
      <w:r w:rsidR="00633047" w:rsidRPr="00F24371">
        <w:rPr>
          <w:rFonts w:cstheme="minorHAnsi"/>
          <w:sz w:val="24"/>
          <w:szCs w:val="24"/>
        </w:rPr>
        <w:t xml:space="preserve"> exercise tolerance</w:t>
      </w:r>
      <w:r w:rsidR="00627C27" w:rsidRPr="00F24371">
        <w:rPr>
          <w:rFonts w:cstheme="minorHAnsi"/>
          <w:sz w:val="24"/>
          <w:szCs w:val="24"/>
        </w:rPr>
        <w:t>,</w:t>
      </w:r>
      <w:r w:rsidR="00633047" w:rsidRPr="00F24371">
        <w:rPr>
          <w:rFonts w:cstheme="minorHAnsi"/>
          <w:sz w:val="24"/>
          <w:szCs w:val="24"/>
        </w:rPr>
        <w:t> </w:t>
      </w:r>
      <w:r w:rsidR="00627C27" w:rsidRPr="00F24371">
        <w:rPr>
          <w:rFonts w:cstheme="minorHAnsi"/>
          <w:sz w:val="24"/>
          <w:szCs w:val="24"/>
        </w:rPr>
        <w:t>increasing sedentary behaviour</w:t>
      </w:r>
      <w:r w:rsidR="001E481F" w:rsidRPr="00F24371">
        <w:rPr>
          <w:rFonts w:cstheme="minorHAnsi"/>
          <w:sz w:val="24"/>
          <w:szCs w:val="24"/>
        </w:rPr>
        <w:t>,</w:t>
      </w:r>
      <w:r w:rsidR="00627C27" w:rsidRPr="00F24371">
        <w:rPr>
          <w:rFonts w:cstheme="minorHAnsi"/>
          <w:sz w:val="24"/>
          <w:szCs w:val="24"/>
        </w:rPr>
        <w:t xml:space="preserve"> and further worsening deconditioning and symptoms</w:t>
      </w:r>
      <w:r w:rsidR="0029649F" w:rsidRPr="00F24371">
        <w:rPr>
          <w:rFonts w:cstheme="minorHAnsi"/>
          <w:sz w:val="24"/>
          <w:szCs w:val="24"/>
        </w:rPr>
        <w:t>.</w:t>
      </w:r>
      <w:r w:rsidR="00635FCA" w:rsidRPr="00F24371">
        <w:rPr>
          <w:rFonts w:cstheme="minorHAnsi"/>
          <w:noProof/>
          <w:sz w:val="24"/>
          <w:szCs w:val="24"/>
          <w:vertAlign w:val="superscript"/>
        </w:rPr>
        <w:t>21</w:t>
      </w:r>
      <w:r w:rsidR="00633047" w:rsidRPr="00F24371">
        <w:rPr>
          <w:rFonts w:ascii="inherit" w:hAnsi="inherit" w:cs="Calibri"/>
          <w:bdr w:val="none" w:sz="0" w:space="0" w:color="auto" w:frame="1"/>
        </w:rPr>
        <w:t xml:space="preserve"> </w:t>
      </w:r>
    </w:p>
    <w:p w14:paraId="49B42E6D" w14:textId="77777777" w:rsidR="008E1E98" w:rsidRPr="00F24371" w:rsidRDefault="008E1E98" w:rsidP="00D97E4A">
      <w:pPr>
        <w:autoSpaceDE w:val="0"/>
        <w:autoSpaceDN w:val="0"/>
        <w:adjustRightInd w:val="0"/>
        <w:spacing w:after="0" w:line="360" w:lineRule="auto"/>
        <w:jc w:val="both"/>
        <w:rPr>
          <w:rFonts w:cstheme="minorHAnsi"/>
          <w:b/>
          <w:sz w:val="24"/>
          <w:szCs w:val="24"/>
        </w:rPr>
      </w:pPr>
      <w:r w:rsidRPr="00F24371">
        <w:rPr>
          <w:rFonts w:cstheme="minorHAnsi"/>
          <w:b/>
          <w:sz w:val="24"/>
          <w:szCs w:val="24"/>
        </w:rPr>
        <w:t xml:space="preserve">Frailty </w:t>
      </w:r>
    </w:p>
    <w:p w14:paraId="1F244301" w14:textId="7EBA0FEB" w:rsidR="007D3099" w:rsidRPr="00F24371" w:rsidRDefault="00F20B38" w:rsidP="007D3099">
      <w:pPr>
        <w:spacing w:line="360" w:lineRule="auto"/>
        <w:jc w:val="both"/>
        <w:rPr>
          <w:rFonts w:ascii="Calibri" w:eastAsia="Calibri" w:hAnsi="Calibri" w:cs="Calibri"/>
          <w:sz w:val="24"/>
          <w:szCs w:val="24"/>
        </w:rPr>
      </w:pPr>
      <w:r w:rsidRPr="00F24371">
        <w:rPr>
          <w:rFonts w:ascii="Calibri" w:eastAsia="Calibri" w:hAnsi="Calibri" w:cs="Calibri"/>
          <w:sz w:val="24"/>
          <w:szCs w:val="24"/>
        </w:rPr>
        <w:t>Physical</w:t>
      </w:r>
      <w:r w:rsidR="006F5125" w:rsidRPr="00F24371">
        <w:rPr>
          <w:rFonts w:ascii="Calibri" w:eastAsia="Calibri" w:hAnsi="Calibri" w:cs="Calibri"/>
          <w:sz w:val="24"/>
          <w:szCs w:val="24"/>
        </w:rPr>
        <w:t xml:space="preserve"> deconditioning </w:t>
      </w:r>
      <w:r w:rsidRPr="00F24371">
        <w:rPr>
          <w:rFonts w:ascii="Calibri" w:eastAsia="Calibri" w:hAnsi="Calibri" w:cs="Calibri"/>
          <w:sz w:val="24"/>
          <w:szCs w:val="24"/>
        </w:rPr>
        <w:t>leads to</w:t>
      </w:r>
      <w:r w:rsidR="006F5125" w:rsidRPr="00F24371">
        <w:rPr>
          <w:rFonts w:ascii="Calibri" w:eastAsia="Calibri" w:hAnsi="Calibri" w:cs="Calibri"/>
          <w:sz w:val="24"/>
          <w:szCs w:val="24"/>
        </w:rPr>
        <w:t xml:space="preserve"> associated loss of muscle mass and strength</w:t>
      </w:r>
      <w:r w:rsidR="00FA15A6" w:rsidRPr="00F24371">
        <w:rPr>
          <w:rFonts w:ascii="Calibri" w:eastAsia="Calibri" w:hAnsi="Calibri" w:cs="Calibri"/>
          <w:sz w:val="24"/>
          <w:szCs w:val="24"/>
        </w:rPr>
        <w:t xml:space="preserve"> </w:t>
      </w:r>
      <w:r w:rsidRPr="00F24371">
        <w:rPr>
          <w:rFonts w:ascii="Calibri" w:eastAsia="Calibri" w:hAnsi="Calibri" w:cs="Calibri"/>
          <w:sz w:val="24"/>
          <w:szCs w:val="24"/>
        </w:rPr>
        <w:t xml:space="preserve">which </w:t>
      </w:r>
      <w:r w:rsidR="006F5125" w:rsidRPr="00F24371">
        <w:rPr>
          <w:rFonts w:ascii="Calibri" w:eastAsia="Calibri" w:hAnsi="Calibri" w:cs="Calibri"/>
          <w:sz w:val="24"/>
          <w:szCs w:val="24"/>
        </w:rPr>
        <w:t xml:space="preserve">may have profound consequences, </w:t>
      </w:r>
      <w:r w:rsidRPr="00F24371">
        <w:rPr>
          <w:rFonts w:ascii="Calibri" w:eastAsia="Calibri" w:hAnsi="Calibri" w:cs="Calibri"/>
          <w:sz w:val="24"/>
          <w:szCs w:val="24"/>
        </w:rPr>
        <w:t xml:space="preserve">especially in the elderly, </w:t>
      </w:r>
      <w:r w:rsidR="006F5125" w:rsidRPr="00F24371">
        <w:rPr>
          <w:rFonts w:ascii="Calibri" w:eastAsia="Calibri" w:hAnsi="Calibri" w:cs="Calibri"/>
          <w:sz w:val="24"/>
          <w:szCs w:val="24"/>
        </w:rPr>
        <w:t xml:space="preserve">predisposing to physical </w:t>
      </w:r>
      <w:r w:rsidR="00AE0346" w:rsidRPr="00F24371">
        <w:rPr>
          <w:rFonts w:ascii="Calibri" w:eastAsia="Calibri" w:hAnsi="Calibri" w:cs="Calibri"/>
          <w:sz w:val="24"/>
          <w:szCs w:val="24"/>
        </w:rPr>
        <w:t>frailty</w:t>
      </w:r>
      <w:r w:rsidR="006F5125" w:rsidRPr="00F24371">
        <w:rPr>
          <w:rFonts w:ascii="Calibri" w:eastAsia="Calibri" w:hAnsi="Calibri" w:cs="Calibri"/>
          <w:sz w:val="24"/>
          <w:szCs w:val="24"/>
        </w:rPr>
        <w:t xml:space="preserve">.  </w:t>
      </w:r>
      <w:r w:rsidR="00F2612C" w:rsidRPr="00F24371">
        <w:rPr>
          <w:rFonts w:ascii="Calibri" w:eastAsia="Calibri" w:hAnsi="Calibri" w:cs="Calibri"/>
          <w:sz w:val="24"/>
          <w:szCs w:val="24"/>
        </w:rPr>
        <w:t>Frailty is a term that refers to individuals at increased risk of adverse health outcomes due to reduced resistance to stressor events</w:t>
      </w:r>
      <w:r w:rsidR="0029649F" w:rsidRPr="00F24371">
        <w:rPr>
          <w:rFonts w:ascii="Calibri" w:eastAsia="Calibri" w:hAnsi="Calibri" w:cs="Calibri"/>
          <w:sz w:val="24"/>
          <w:szCs w:val="24"/>
        </w:rPr>
        <w:t>.</w:t>
      </w:r>
      <w:r w:rsidR="007A60CD" w:rsidRPr="00F24371">
        <w:rPr>
          <w:rFonts w:ascii="Calibri" w:eastAsia="Calibri" w:hAnsi="Calibri" w:cs="Calibri"/>
          <w:noProof/>
          <w:sz w:val="24"/>
          <w:szCs w:val="24"/>
          <w:vertAlign w:val="superscript"/>
        </w:rPr>
        <w:t>131</w:t>
      </w:r>
      <w:r w:rsidR="00F2612C" w:rsidRPr="00F24371">
        <w:rPr>
          <w:rFonts w:ascii="Calibri" w:eastAsia="Calibri" w:hAnsi="Calibri" w:cs="Calibri"/>
          <w:sz w:val="24"/>
          <w:szCs w:val="24"/>
        </w:rPr>
        <w:t xml:space="preserve"> COVID-19, like other acute infections, provided a stressor that was both severe and extremely widespread both among individuals who were frail before their illness and those at risk of becoming frail. </w:t>
      </w:r>
      <w:r w:rsidR="00A9604B" w:rsidRPr="00F24371">
        <w:rPr>
          <w:rFonts w:ascii="Calibri" w:eastAsia="Calibri" w:hAnsi="Calibri" w:cs="Calibri"/>
          <w:sz w:val="24"/>
          <w:szCs w:val="24"/>
        </w:rPr>
        <w:t>E</w:t>
      </w:r>
      <w:r w:rsidR="00E07C83" w:rsidRPr="00F24371">
        <w:rPr>
          <w:rFonts w:ascii="Calibri" w:eastAsia="Calibri" w:hAnsi="Calibri" w:cs="Calibri"/>
          <w:sz w:val="24"/>
          <w:szCs w:val="24"/>
        </w:rPr>
        <w:t>arly</w:t>
      </w:r>
      <w:r w:rsidR="008C418B">
        <w:rPr>
          <w:rFonts w:ascii="Calibri" w:eastAsia="Calibri" w:hAnsi="Calibri" w:cs="Calibri"/>
          <w:sz w:val="24"/>
          <w:szCs w:val="24"/>
        </w:rPr>
        <w:t xml:space="preserve"> studies</w:t>
      </w:r>
      <w:r w:rsidR="00F2612C" w:rsidRPr="00F24371">
        <w:rPr>
          <w:rFonts w:ascii="Calibri" w:eastAsia="Calibri" w:hAnsi="Calibri" w:cs="Calibri"/>
          <w:sz w:val="24"/>
          <w:szCs w:val="24"/>
        </w:rPr>
        <w:t xml:space="preserve"> </w:t>
      </w:r>
      <w:r w:rsidR="00A9604B" w:rsidRPr="00F24371">
        <w:rPr>
          <w:rFonts w:ascii="Calibri" w:eastAsia="Calibri" w:hAnsi="Calibri" w:cs="Calibri"/>
          <w:sz w:val="24"/>
          <w:szCs w:val="24"/>
        </w:rPr>
        <w:t xml:space="preserve">indicate that </w:t>
      </w:r>
      <w:r w:rsidR="00F2612C" w:rsidRPr="00F24371">
        <w:rPr>
          <w:rFonts w:ascii="Calibri" w:eastAsia="Calibri" w:hAnsi="Calibri" w:cs="Calibri"/>
          <w:sz w:val="24"/>
          <w:szCs w:val="24"/>
        </w:rPr>
        <w:t xml:space="preserve">20% of </w:t>
      </w:r>
      <w:r w:rsidR="00A9604B" w:rsidRPr="00F24371">
        <w:rPr>
          <w:rFonts w:ascii="Calibri" w:eastAsia="Calibri" w:hAnsi="Calibri" w:cs="Calibri"/>
          <w:sz w:val="24"/>
          <w:szCs w:val="24"/>
        </w:rPr>
        <w:t xml:space="preserve">COVID-19 </w:t>
      </w:r>
      <w:r w:rsidR="00F2612C" w:rsidRPr="00F24371">
        <w:rPr>
          <w:rFonts w:ascii="Calibri" w:eastAsia="Calibri" w:hAnsi="Calibri" w:cs="Calibri"/>
          <w:sz w:val="24"/>
          <w:szCs w:val="24"/>
        </w:rPr>
        <w:t>survivors will have or be at risk of frailty</w:t>
      </w:r>
      <w:r w:rsidR="007A60CD" w:rsidRPr="00F24371">
        <w:rPr>
          <w:rFonts w:ascii="Calibri" w:eastAsia="Calibri" w:hAnsi="Calibri" w:cs="Calibri"/>
          <w:noProof/>
          <w:sz w:val="24"/>
          <w:szCs w:val="24"/>
          <w:vertAlign w:val="superscript"/>
        </w:rPr>
        <w:t>132</w:t>
      </w:r>
      <w:r w:rsidR="00F2612C" w:rsidRPr="00F24371">
        <w:rPr>
          <w:rFonts w:ascii="Calibri" w:eastAsia="Calibri" w:hAnsi="Calibri" w:cs="Calibri"/>
          <w:sz w:val="24"/>
          <w:szCs w:val="24"/>
        </w:rPr>
        <w:t xml:space="preserve"> and as with frailty in chronic respiratory disease, it is closely associated with the degree of dyspnoea</w:t>
      </w:r>
      <w:r w:rsidR="0029649F" w:rsidRPr="00F24371">
        <w:rPr>
          <w:rFonts w:ascii="Calibri" w:eastAsia="Calibri" w:hAnsi="Calibri" w:cs="Calibri"/>
          <w:sz w:val="24"/>
          <w:szCs w:val="24"/>
        </w:rPr>
        <w:t>.</w:t>
      </w:r>
      <w:r w:rsidR="007A60CD" w:rsidRPr="00F24371">
        <w:rPr>
          <w:rFonts w:ascii="Calibri" w:eastAsia="Calibri" w:hAnsi="Calibri" w:cs="Calibri"/>
          <w:noProof/>
          <w:sz w:val="24"/>
          <w:szCs w:val="24"/>
          <w:vertAlign w:val="superscript"/>
        </w:rPr>
        <w:t>133</w:t>
      </w:r>
      <w:r w:rsidR="007D3099" w:rsidRPr="00F24371">
        <w:rPr>
          <w:rFonts w:ascii="Calibri" w:eastAsia="Calibri" w:hAnsi="Calibri" w:cs="Calibri"/>
          <w:sz w:val="24"/>
          <w:szCs w:val="24"/>
        </w:rPr>
        <w:t xml:space="preserve"> </w:t>
      </w:r>
    </w:p>
    <w:p w14:paraId="1B784E82" w14:textId="22CE3053" w:rsidR="00A9604B" w:rsidRPr="00F24371" w:rsidRDefault="00F2612C" w:rsidP="007D3099">
      <w:pPr>
        <w:spacing w:line="360" w:lineRule="auto"/>
        <w:jc w:val="both"/>
        <w:rPr>
          <w:rFonts w:ascii="Calibri" w:eastAsia="Calibri" w:hAnsi="Calibri" w:cs="Calibri"/>
          <w:sz w:val="24"/>
          <w:szCs w:val="24"/>
        </w:rPr>
      </w:pPr>
      <w:r w:rsidRPr="00F24371">
        <w:rPr>
          <w:rFonts w:ascii="Calibri" w:eastAsia="Calibri" w:hAnsi="Calibri" w:cs="Calibri"/>
          <w:sz w:val="24"/>
          <w:szCs w:val="24"/>
        </w:rPr>
        <w:t>The</w:t>
      </w:r>
      <w:r w:rsidR="00255C9A" w:rsidRPr="00F24371">
        <w:rPr>
          <w:rFonts w:ascii="Calibri" w:eastAsia="Calibri" w:hAnsi="Calibri" w:cs="Calibri"/>
          <w:sz w:val="24"/>
          <w:szCs w:val="24"/>
        </w:rPr>
        <w:t xml:space="preserve"> clinical </w:t>
      </w:r>
      <w:r w:rsidRPr="00F24371">
        <w:rPr>
          <w:rFonts w:ascii="Calibri" w:eastAsia="Calibri" w:hAnsi="Calibri" w:cs="Calibri"/>
          <w:sz w:val="24"/>
          <w:szCs w:val="24"/>
        </w:rPr>
        <w:t>management of frailty relies on both identifying individuals living with frailty and, more widely, those at risk of development of frailty. The co</w:t>
      </w:r>
      <w:r w:rsidR="0029649F" w:rsidRPr="00F24371">
        <w:rPr>
          <w:rFonts w:ascii="Calibri" w:eastAsia="Calibri" w:hAnsi="Calibri" w:cs="Calibri"/>
          <w:sz w:val="24"/>
          <w:szCs w:val="24"/>
        </w:rPr>
        <w:t>mprehensive geriatric assessment</w:t>
      </w:r>
      <w:r w:rsidR="007A60CD" w:rsidRPr="00F24371">
        <w:rPr>
          <w:rFonts w:ascii="Calibri" w:eastAsia="Calibri" w:hAnsi="Calibri" w:cs="Calibri"/>
          <w:noProof/>
          <w:sz w:val="24"/>
          <w:szCs w:val="24"/>
          <w:vertAlign w:val="superscript"/>
        </w:rPr>
        <w:t>134</w:t>
      </w:r>
      <w:r w:rsidR="00AE169D" w:rsidRPr="00F24371">
        <w:rPr>
          <w:rFonts w:ascii="Calibri" w:eastAsia="Calibri" w:hAnsi="Calibri" w:cs="Calibri"/>
          <w:sz w:val="24"/>
          <w:szCs w:val="24"/>
        </w:rPr>
        <w:t xml:space="preserve"> </w:t>
      </w:r>
      <w:r w:rsidRPr="00F24371">
        <w:rPr>
          <w:rFonts w:ascii="Calibri" w:eastAsia="Calibri" w:hAnsi="Calibri" w:cs="Calibri"/>
          <w:sz w:val="24"/>
          <w:szCs w:val="24"/>
        </w:rPr>
        <w:t>provides a well-established framework from which these assessments can be performed though modifications in focus may be important given the younger age demographic and more specific stressor event for COVID-19 survivors living with frailty</w:t>
      </w:r>
      <w:r w:rsidR="0029649F" w:rsidRPr="00F24371">
        <w:rPr>
          <w:rFonts w:ascii="Calibri" w:eastAsia="Calibri" w:hAnsi="Calibri" w:cs="Calibri"/>
          <w:sz w:val="24"/>
          <w:szCs w:val="24"/>
        </w:rPr>
        <w:t>.</w:t>
      </w:r>
      <w:r w:rsidR="003475EA" w:rsidRPr="00F24371">
        <w:rPr>
          <w:rFonts w:ascii="Calibri" w:eastAsia="Calibri" w:hAnsi="Calibri" w:cs="Calibri"/>
          <w:noProof/>
          <w:sz w:val="24"/>
          <w:szCs w:val="24"/>
          <w:vertAlign w:val="superscript"/>
        </w:rPr>
        <w:t>135</w:t>
      </w:r>
      <w:r w:rsidR="0085758A" w:rsidRPr="00F24371">
        <w:rPr>
          <w:rFonts w:ascii="Calibri" w:eastAsia="Calibri" w:hAnsi="Calibri" w:cs="Calibri"/>
          <w:sz w:val="24"/>
          <w:szCs w:val="24"/>
        </w:rPr>
        <w:t xml:space="preserve"> </w:t>
      </w:r>
      <w:r w:rsidRPr="00F24371">
        <w:rPr>
          <w:rFonts w:ascii="Calibri" w:eastAsia="Calibri" w:hAnsi="Calibri" w:cs="Calibri"/>
          <w:sz w:val="24"/>
          <w:szCs w:val="24"/>
        </w:rPr>
        <w:t>Key domains to be assessed include physical inactivity, weakness, polypharmacy, low-mood</w:t>
      </w:r>
      <w:r w:rsidR="0085758A" w:rsidRPr="00F24371">
        <w:rPr>
          <w:rFonts w:ascii="Calibri" w:eastAsia="Calibri" w:hAnsi="Calibri" w:cs="Calibri"/>
          <w:sz w:val="24"/>
          <w:szCs w:val="24"/>
        </w:rPr>
        <w:t>,</w:t>
      </w:r>
      <w:r w:rsidRPr="00F24371">
        <w:rPr>
          <w:rFonts w:ascii="Calibri" w:eastAsia="Calibri" w:hAnsi="Calibri" w:cs="Calibri"/>
          <w:sz w:val="24"/>
          <w:szCs w:val="24"/>
        </w:rPr>
        <w:t xml:space="preserve"> and social isolation</w:t>
      </w:r>
      <w:r w:rsidR="0085758A" w:rsidRPr="00F24371">
        <w:rPr>
          <w:rFonts w:ascii="Calibri" w:eastAsia="Calibri" w:hAnsi="Calibri" w:cs="Calibri"/>
          <w:sz w:val="24"/>
          <w:szCs w:val="24"/>
        </w:rPr>
        <w:t>,</w:t>
      </w:r>
      <w:r w:rsidRPr="00F24371">
        <w:rPr>
          <w:rFonts w:ascii="Calibri" w:eastAsia="Calibri" w:hAnsi="Calibri" w:cs="Calibri"/>
          <w:sz w:val="24"/>
          <w:szCs w:val="24"/>
        </w:rPr>
        <w:t xml:space="preserve"> with clear pathways and management strategies available for onward </w:t>
      </w:r>
      <w:r w:rsidRPr="00F24371">
        <w:rPr>
          <w:rFonts w:ascii="Calibri" w:eastAsia="Calibri" w:hAnsi="Calibri" w:cs="Calibri"/>
          <w:sz w:val="24"/>
          <w:szCs w:val="24"/>
        </w:rPr>
        <w:lastRenderedPageBreak/>
        <w:t>referral</w:t>
      </w:r>
      <w:r w:rsidR="0029649F" w:rsidRPr="00F24371">
        <w:rPr>
          <w:rFonts w:ascii="Calibri" w:eastAsia="Calibri" w:hAnsi="Calibri" w:cs="Calibri"/>
          <w:sz w:val="24"/>
          <w:szCs w:val="24"/>
        </w:rPr>
        <w:t>.</w:t>
      </w:r>
      <w:r w:rsidR="007A60CD" w:rsidRPr="00F24371">
        <w:rPr>
          <w:rFonts w:ascii="Calibri" w:eastAsia="Calibri" w:hAnsi="Calibri" w:cs="Calibri"/>
          <w:noProof/>
          <w:sz w:val="24"/>
          <w:szCs w:val="24"/>
          <w:vertAlign w:val="superscript"/>
        </w:rPr>
        <w:t>132</w:t>
      </w:r>
      <w:r w:rsidR="007D3099" w:rsidRPr="00F24371">
        <w:rPr>
          <w:rFonts w:ascii="Calibri" w:eastAsia="Calibri" w:hAnsi="Calibri" w:cs="Calibri"/>
          <w:sz w:val="24"/>
          <w:szCs w:val="24"/>
        </w:rPr>
        <w:t xml:space="preserve"> </w:t>
      </w:r>
      <w:r w:rsidR="00CE486F" w:rsidRPr="00F24371">
        <w:rPr>
          <w:rFonts w:ascii="Calibri" w:eastAsia="Calibri" w:hAnsi="Calibri" w:cs="Calibri"/>
          <w:sz w:val="24"/>
          <w:szCs w:val="24"/>
        </w:rPr>
        <w:t>Wider recognition of social inequality is also crucial in the review of people following COVID-19, as it is a major risk factor for both infection</w:t>
      </w:r>
      <w:r w:rsidR="003475EA" w:rsidRPr="00F24371">
        <w:rPr>
          <w:rFonts w:ascii="Calibri" w:eastAsia="Calibri" w:hAnsi="Calibri" w:cs="Calibri"/>
          <w:noProof/>
          <w:sz w:val="24"/>
          <w:szCs w:val="24"/>
          <w:vertAlign w:val="superscript"/>
        </w:rPr>
        <w:t>136</w:t>
      </w:r>
      <w:r w:rsidR="00CE486F" w:rsidRPr="00F24371">
        <w:rPr>
          <w:rFonts w:ascii="Calibri" w:eastAsia="Calibri" w:hAnsi="Calibri" w:cs="Calibri"/>
          <w:sz w:val="24"/>
          <w:szCs w:val="24"/>
        </w:rPr>
        <w:t xml:space="preserve"> and presence of physical frailty.</w:t>
      </w:r>
      <w:r w:rsidR="003475EA" w:rsidRPr="00F24371">
        <w:rPr>
          <w:rFonts w:ascii="Calibri" w:eastAsia="Calibri" w:hAnsi="Calibri" w:cs="Calibri"/>
          <w:noProof/>
          <w:sz w:val="24"/>
          <w:szCs w:val="24"/>
          <w:vertAlign w:val="superscript"/>
        </w:rPr>
        <w:t>135</w:t>
      </w:r>
    </w:p>
    <w:p w14:paraId="4A29CEC1" w14:textId="073C63C0" w:rsidR="00A9604B" w:rsidRPr="00F24371" w:rsidRDefault="00CE486F" w:rsidP="007D3099">
      <w:pPr>
        <w:spacing w:line="360" w:lineRule="auto"/>
        <w:jc w:val="both"/>
        <w:rPr>
          <w:rFonts w:ascii="Calibri" w:eastAsia="Calibri" w:hAnsi="Calibri" w:cs="Calibri"/>
          <w:sz w:val="24"/>
          <w:szCs w:val="24"/>
        </w:rPr>
      </w:pPr>
      <w:r w:rsidRPr="00F24371">
        <w:rPr>
          <w:rFonts w:ascii="Calibri" w:eastAsia="Calibri" w:hAnsi="Calibri" w:cs="Calibri"/>
          <w:sz w:val="24"/>
          <w:szCs w:val="24"/>
        </w:rPr>
        <w:t>Recent evidence has suggested that unintentional weight loss is the most common contributor to the physical frailty phenotype in the first six months following a COVID hospitalisation, highlighting the need for nutritional assessment and intervention</w:t>
      </w:r>
      <w:r w:rsidR="003475EA" w:rsidRPr="00F24371">
        <w:rPr>
          <w:rFonts w:ascii="Calibri" w:eastAsia="Calibri" w:hAnsi="Calibri" w:cs="Calibri"/>
          <w:sz w:val="24"/>
          <w:szCs w:val="24"/>
        </w:rPr>
        <w:t>.</w:t>
      </w:r>
      <w:r w:rsidR="003475EA" w:rsidRPr="00F24371">
        <w:rPr>
          <w:rFonts w:ascii="Calibri" w:eastAsia="Calibri" w:hAnsi="Calibri" w:cs="Calibri"/>
          <w:noProof/>
          <w:sz w:val="24"/>
          <w:szCs w:val="24"/>
          <w:vertAlign w:val="superscript"/>
        </w:rPr>
        <w:t>135</w:t>
      </w:r>
      <w:r w:rsidRPr="00F24371">
        <w:rPr>
          <w:rFonts w:ascii="Calibri" w:eastAsia="Calibri" w:hAnsi="Calibri" w:cs="Calibri"/>
          <w:sz w:val="24"/>
          <w:szCs w:val="24"/>
        </w:rPr>
        <w:t xml:space="preserve"> Importantly it should be recognised in the context that most people who were hospitalised with COVID-19 had a raised body mass index</w:t>
      </w:r>
      <w:proofErr w:type="gramStart"/>
      <w:r w:rsidRPr="00F24371">
        <w:rPr>
          <w:rFonts w:ascii="Calibri" w:eastAsia="Calibri" w:hAnsi="Calibri" w:cs="Calibri"/>
          <w:sz w:val="24"/>
          <w:szCs w:val="24"/>
        </w:rPr>
        <w:t>,</w:t>
      </w:r>
      <w:r w:rsidRPr="00F24371">
        <w:rPr>
          <w:rFonts w:ascii="Calibri" w:eastAsia="Calibri" w:hAnsi="Calibri" w:cs="Calibri"/>
          <w:noProof/>
          <w:sz w:val="24"/>
          <w:szCs w:val="24"/>
          <w:vertAlign w:val="superscript"/>
        </w:rPr>
        <w:t>21</w:t>
      </w:r>
      <w:proofErr w:type="gramEnd"/>
      <w:r w:rsidRPr="00F24371">
        <w:rPr>
          <w:rFonts w:ascii="Calibri" w:eastAsia="Calibri" w:hAnsi="Calibri" w:cs="Calibri"/>
          <w:sz w:val="24"/>
          <w:szCs w:val="24"/>
        </w:rPr>
        <w:t xml:space="preserve"> so simply increasing nutritional intake is not the solution. </w:t>
      </w:r>
      <w:r w:rsidR="00C758CE" w:rsidRPr="00F24371">
        <w:rPr>
          <w:rFonts w:ascii="Calibri" w:eastAsia="Calibri" w:hAnsi="Calibri" w:cs="Calibri"/>
          <w:sz w:val="24"/>
          <w:szCs w:val="24"/>
        </w:rPr>
        <w:t>Other drivers of frailty in this cohort</w:t>
      </w:r>
      <w:r w:rsidR="005347AC" w:rsidRPr="00F24371">
        <w:rPr>
          <w:rFonts w:ascii="Calibri" w:eastAsia="Calibri" w:hAnsi="Calibri" w:cs="Calibri"/>
          <w:sz w:val="24"/>
          <w:szCs w:val="24"/>
        </w:rPr>
        <w:t xml:space="preserve"> include dyspnoea, low physical activity, and muscle weakness.</w:t>
      </w:r>
      <w:r w:rsidR="003475EA" w:rsidRPr="00F24371">
        <w:rPr>
          <w:rFonts w:ascii="Calibri" w:eastAsia="Calibri" w:hAnsi="Calibri" w:cs="Calibri"/>
          <w:noProof/>
          <w:sz w:val="24"/>
          <w:szCs w:val="24"/>
          <w:vertAlign w:val="superscript"/>
        </w:rPr>
        <w:t>104,135</w:t>
      </w:r>
      <w:r w:rsidR="005347AC" w:rsidRPr="00F24371">
        <w:rPr>
          <w:rFonts w:ascii="Calibri" w:eastAsia="Calibri" w:hAnsi="Calibri" w:cs="Calibri"/>
          <w:sz w:val="24"/>
          <w:szCs w:val="24"/>
        </w:rPr>
        <w:t xml:space="preserve"> Combining this with other data highlighting the high frequency of persistent breathlessness, muscle weakness, and fatigue,</w:t>
      </w:r>
      <w:r w:rsidR="00213A72" w:rsidRPr="00F24371">
        <w:rPr>
          <w:rFonts w:ascii="Calibri" w:eastAsia="Calibri" w:hAnsi="Calibri" w:cs="Calibri"/>
          <w:noProof/>
          <w:sz w:val="24"/>
          <w:szCs w:val="24"/>
          <w:vertAlign w:val="superscript"/>
        </w:rPr>
        <w:t>62</w:t>
      </w:r>
      <w:r w:rsidR="005347AC" w:rsidRPr="00F24371">
        <w:rPr>
          <w:rFonts w:ascii="Calibri" w:eastAsia="Calibri" w:hAnsi="Calibri" w:cs="Calibri"/>
          <w:sz w:val="24"/>
          <w:szCs w:val="24"/>
        </w:rPr>
        <w:t xml:space="preserve"> as well as low mood and cognitive impairment,</w:t>
      </w:r>
      <w:r w:rsidR="00635FCA" w:rsidRPr="00F24371">
        <w:rPr>
          <w:rFonts w:ascii="Calibri" w:eastAsia="Calibri" w:hAnsi="Calibri" w:cs="Calibri"/>
          <w:noProof/>
          <w:sz w:val="24"/>
          <w:szCs w:val="24"/>
          <w:vertAlign w:val="superscript"/>
        </w:rPr>
        <w:t>21</w:t>
      </w:r>
      <w:r w:rsidR="005347AC" w:rsidRPr="00F24371">
        <w:rPr>
          <w:rFonts w:ascii="Calibri" w:eastAsia="Calibri" w:hAnsi="Calibri" w:cs="Calibri"/>
          <w:sz w:val="24"/>
          <w:szCs w:val="24"/>
        </w:rPr>
        <w:t xml:space="preserve"> a </w:t>
      </w:r>
      <w:r w:rsidR="0071785A" w:rsidRPr="00F24371">
        <w:rPr>
          <w:rFonts w:ascii="Calibri" w:eastAsia="Calibri" w:hAnsi="Calibri" w:cs="Calibri"/>
          <w:sz w:val="24"/>
          <w:szCs w:val="24"/>
        </w:rPr>
        <w:t>comprehensive</w:t>
      </w:r>
      <w:r w:rsidR="005347AC" w:rsidRPr="00F24371">
        <w:rPr>
          <w:rFonts w:ascii="Calibri" w:eastAsia="Calibri" w:hAnsi="Calibri" w:cs="Calibri"/>
          <w:sz w:val="24"/>
          <w:szCs w:val="24"/>
        </w:rPr>
        <w:t xml:space="preserve"> assessment with provision for interventions addressing these areas may be optimal.</w:t>
      </w:r>
    </w:p>
    <w:p w14:paraId="65EA50A7" w14:textId="77777777" w:rsidR="007D3099" w:rsidRPr="00F24371" w:rsidRDefault="007D3099" w:rsidP="003C6F95">
      <w:pPr>
        <w:autoSpaceDE w:val="0"/>
        <w:autoSpaceDN w:val="0"/>
        <w:adjustRightInd w:val="0"/>
        <w:spacing w:after="0" w:line="360" w:lineRule="auto"/>
        <w:jc w:val="both"/>
        <w:rPr>
          <w:rFonts w:ascii="Calibri" w:eastAsia="Calibri" w:hAnsi="Calibri" w:cs="Calibri"/>
          <w:sz w:val="24"/>
          <w:szCs w:val="24"/>
        </w:rPr>
      </w:pPr>
    </w:p>
    <w:p w14:paraId="07BB5635" w14:textId="1ACEE8C6" w:rsidR="00AE0D81" w:rsidRPr="00F24371" w:rsidRDefault="00663671" w:rsidP="003C6F95">
      <w:pPr>
        <w:spacing w:after="0" w:line="360" w:lineRule="auto"/>
        <w:jc w:val="both"/>
        <w:rPr>
          <w:rFonts w:ascii="Calibri" w:eastAsia="Calibri" w:hAnsi="Calibri" w:cs="Calibri"/>
          <w:sz w:val="24"/>
          <w:szCs w:val="24"/>
        </w:rPr>
      </w:pPr>
      <w:r w:rsidRPr="00F24371">
        <w:rPr>
          <w:rFonts w:ascii="Calibri" w:eastAsia="Calibri" w:hAnsi="Calibri" w:cs="Calibri"/>
          <w:sz w:val="24"/>
          <w:szCs w:val="24"/>
        </w:rPr>
        <w:t xml:space="preserve">We postulate that the pulmonary and extra-pulmonary </w:t>
      </w:r>
      <w:r w:rsidR="00750E13" w:rsidRPr="00F24371">
        <w:rPr>
          <w:rFonts w:ascii="Calibri" w:eastAsia="Calibri" w:hAnsi="Calibri" w:cs="Calibri"/>
          <w:sz w:val="24"/>
          <w:szCs w:val="24"/>
        </w:rPr>
        <w:t>sequelae of COVID</w:t>
      </w:r>
      <w:r w:rsidRPr="00F24371">
        <w:rPr>
          <w:rFonts w:ascii="Calibri" w:eastAsia="Calibri" w:hAnsi="Calibri" w:cs="Calibri"/>
          <w:sz w:val="24"/>
          <w:szCs w:val="24"/>
        </w:rPr>
        <w:t xml:space="preserve"> described in this review may contribute to breathlessness</w:t>
      </w:r>
      <w:r w:rsidR="0085758A" w:rsidRPr="00F24371">
        <w:rPr>
          <w:rFonts w:ascii="Calibri" w:eastAsia="Calibri" w:hAnsi="Calibri" w:cs="Calibri"/>
          <w:sz w:val="24"/>
          <w:szCs w:val="24"/>
        </w:rPr>
        <w:t xml:space="preserve"> in COVID-19 survivors (Figure </w:t>
      </w:r>
      <w:r w:rsidR="003B2588" w:rsidRPr="00F24371">
        <w:rPr>
          <w:rFonts w:ascii="Calibri" w:eastAsia="Calibri" w:hAnsi="Calibri" w:cs="Calibri"/>
          <w:sz w:val="24"/>
          <w:szCs w:val="24"/>
        </w:rPr>
        <w:t>2</w:t>
      </w:r>
      <w:r w:rsidRPr="00F24371">
        <w:rPr>
          <w:rFonts w:ascii="Calibri" w:eastAsia="Calibri" w:hAnsi="Calibri" w:cs="Calibri"/>
          <w:sz w:val="24"/>
          <w:szCs w:val="24"/>
        </w:rPr>
        <w:t>).</w:t>
      </w:r>
      <w:r w:rsidR="00720252" w:rsidRPr="00F24371">
        <w:rPr>
          <w:rFonts w:ascii="Calibri" w:eastAsia="Calibri" w:hAnsi="Calibri" w:cs="Calibri"/>
          <w:sz w:val="24"/>
          <w:szCs w:val="24"/>
        </w:rPr>
        <w:t xml:space="preserve"> Non pharmaceutical interventions may </w:t>
      </w:r>
      <w:r w:rsidR="00CF2114" w:rsidRPr="00F24371">
        <w:rPr>
          <w:rFonts w:ascii="Calibri" w:eastAsia="Calibri" w:hAnsi="Calibri" w:cs="Calibri"/>
          <w:sz w:val="24"/>
          <w:szCs w:val="24"/>
        </w:rPr>
        <w:t>attenuate the</w:t>
      </w:r>
      <w:r w:rsidR="00687DAF" w:rsidRPr="00F24371">
        <w:rPr>
          <w:rFonts w:ascii="Calibri" w:eastAsia="Calibri" w:hAnsi="Calibri" w:cs="Calibri"/>
          <w:sz w:val="24"/>
          <w:szCs w:val="24"/>
        </w:rPr>
        <w:t xml:space="preserve"> disabling</w:t>
      </w:r>
      <w:r w:rsidR="00CF2114" w:rsidRPr="00F24371">
        <w:rPr>
          <w:rFonts w:ascii="Calibri" w:eastAsia="Calibri" w:hAnsi="Calibri" w:cs="Calibri"/>
          <w:sz w:val="24"/>
          <w:szCs w:val="24"/>
        </w:rPr>
        <w:t xml:space="preserve"> sensations of breathlessness in the post COVID-19 population</w:t>
      </w:r>
      <w:r w:rsidR="00720252" w:rsidRPr="00F24371">
        <w:rPr>
          <w:rFonts w:ascii="Calibri" w:eastAsia="Calibri" w:hAnsi="Calibri" w:cs="Calibri"/>
          <w:sz w:val="24"/>
          <w:szCs w:val="24"/>
        </w:rPr>
        <w:t xml:space="preserve"> following a comprehensive assessment</w:t>
      </w:r>
      <w:r w:rsidR="00CF2114" w:rsidRPr="00F24371">
        <w:rPr>
          <w:rFonts w:ascii="Calibri" w:eastAsia="Calibri" w:hAnsi="Calibri" w:cs="Calibri"/>
          <w:sz w:val="24"/>
          <w:szCs w:val="24"/>
        </w:rPr>
        <w:t>.</w:t>
      </w:r>
    </w:p>
    <w:p w14:paraId="2C790271" w14:textId="77777777" w:rsidR="004D4D13" w:rsidRPr="00F24371" w:rsidRDefault="004D4D13" w:rsidP="003C6F95">
      <w:pPr>
        <w:spacing w:after="0" w:line="360" w:lineRule="auto"/>
        <w:jc w:val="both"/>
        <w:rPr>
          <w:rFonts w:ascii="Calibri" w:eastAsia="Calibri" w:hAnsi="Calibri" w:cs="Calibri"/>
          <w:sz w:val="24"/>
          <w:szCs w:val="24"/>
        </w:rPr>
      </w:pPr>
    </w:p>
    <w:p w14:paraId="05782080" w14:textId="1EEA4F89" w:rsidR="004D4D13" w:rsidRPr="00F24371" w:rsidRDefault="00720252" w:rsidP="003C6F95">
      <w:pPr>
        <w:spacing w:after="0" w:line="360" w:lineRule="auto"/>
        <w:jc w:val="both"/>
        <w:rPr>
          <w:rFonts w:ascii="Calibri" w:eastAsia="Calibri" w:hAnsi="Calibri" w:cs="Calibri"/>
          <w:b/>
          <w:sz w:val="24"/>
          <w:szCs w:val="24"/>
        </w:rPr>
      </w:pPr>
      <w:r w:rsidRPr="00F24371">
        <w:rPr>
          <w:rFonts w:ascii="Calibri" w:eastAsia="Calibri" w:hAnsi="Calibri" w:cs="Calibri"/>
          <w:b/>
          <w:sz w:val="24"/>
          <w:szCs w:val="24"/>
        </w:rPr>
        <w:t xml:space="preserve">Assessment </w:t>
      </w:r>
      <w:r w:rsidR="004D4D13" w:rsidRPr="00F24371">
        <w:rPr>
          <w:rFonts w:ascii="Calibri" w:eastAsia="Calibri" w:hAnsi="Calibri" w:cs="Calibri"/>
          <w:b/>
          <w:sz w:val="24"/>
          <w:szCs w:val="24"/>
        </w:rPr>
        <w:t xml:space="preserve">of breathlessness </w:t>
      </w:r>
    </w:p>
    <w:p w14:paraId="52E31619" w14:textId="147411C3" w:rsidR="00954F06" w:rsidRPr="00F24371" w:rsidRDefault="00954F06" w:rsidP="00954F06">
      <w:pPr>
        <w:spacing w:after="0" w:line="360" w:lineRule="auto"/>
        <w:jc w:val="both"/>
        <w:rPr>
          <w:rFonts w:cstheme="minorHAnsi"/>
          <w:sz w:val="24"/>
          <w:szCs w:val="24"/>
        </w:rPr>
      </w:pPr>
      <w:r w:rsidRPr="00F24371">
        <w:rPr>
          <w:rFonts w:cstheme="minorHAnsi"/>
          <w:sz w:val="24"/>
          <w:szCs w:val="24"/>
        </w:rPr>
        <w:t>Breathlessness is a complex symptom that is inconsistently predicted from measures of lung function. Where a pathological driven deficit exists, treatment for example with bronchodilators does not necessarily ameliorate breathlessness. The complexity of breathlessness has been described in the Breathing, Thinking, Functioning (BTF) clinical model</w:t>
      </w:r>
      <w:r w:rsidR="003475EA" w:rsidRPr="00F24371">
        <w:rPr>
          <w:rFonts w:cstheme="minorHAnsi"/>
          <w:noProof/>
          <w:sz w:val="24"/>
          <w:szCs w:val="24"/>
          <w:vertAlign w:val="superscript"/>
        </w:rPr>
        <w:t>137</w:t>
      </w:r>
      <w:r w:rsidRPr="00F24371">
        <w:rPr>
          <w:rFonts w:cstheme="minorHAnsi"/>
          <w:sz w:val="24"/>
          <w:szCs w:val="24"/>
        </w:rPr>
        <w:t xml:space="preserve"> acknowledging that this debilitating symptom can be influenced by physiology (including pre-existing respiratory conditions), anxiety, previous experiences of breathlessness, and lastly the level of function (including deconditioning). Importantly the relative contribution of all these factors can vary among individuals. This model was developed for chronic respiratory disease but resonates for those with breathlessness post COVID-19.</w:t>
      </w:r>
    </w:p>
    <w:p w14:paraId="45612477" w14:textId="77777777" w:rsidR="00954F06" w:rsidRPr="00F24371" w:rsidRDefault="00954F06" w:rsidP="00CE486F">
      <w:pPr>
        <w:spacing w:after="0" w:line="360" w:lineRule="auto"/>
        <w:jc w:val="both"/>
        <w:rPr>
          <w:rFonts w:cstheme="minorHAnsi"/>
        </w:rPr>
      </w:pPr>
    </w:p>
    <w:p w14:paraId="2FE80ADE" w14:textId="0BB4A259" w:rsidR="00954F06" w:rsidRPr="00F24371" w:rsidRDefault="004D4D13" w:rsidP="00CE486F">
      <w:pPr>
        <w:spacing w:after="0" w:line="360" w:lineRule="auto"/>
        <w:jc w:val="both"/>
        <w:rPr>
          <w:rFonts w:cstheme="minorHAnsi"/>
        </w:rPr>
      </w:pPr>
      <w:r w:rsidRPr="00F24371">
        <w:rPr>
          <w:rFonts w:cstheme="minorHAnsi"/>
          <w:sz w:val="24"/>
          <w:szCs w:val="24"/>
        </w:rPr>
        <w:lastRenderedPageBreak/>
        <w:t xml:space="preserve">The </w:t>
      </w:r>
      <w:r w:rsidR="00514C64" w:rsidRPr="00F24371">
        <w:rPr>
          <w:rFonts w:cstheme="minorHAnsi"/>
          <w:sz w:val="24"/>
          <w:szCs w:val="24"/>
        </w:rPr>
        <w:t>treatment</w:t>
      </w:r>
      <w:r w:rsidRPr="00F24371">
        <w:rPr>
          <w:rFonts w:cstheme="minorHAnsi"/>
          <w:sz w:val="24"/>
          <w:szCs w:val="24"/>
        </w:rPr>
        <w:t xml:space="preserve"> </w:t>
      </w:r>
      <w:r w:rsidR="000F0FC2" w:rsidRPr="00F24371">
        <w:rPr>
          <w:rFonts w:cstheme="minorHAnsi"/>
          <w:sz w:val="24"/>
          <w:szCs w:val="24"/>
        </w:rPr>
        <w:t>should be guided by a detailed assessment that</w:t>
      </w:r>
      <w:r w:rsidR="00B53803" w:rsidRPr="00F24371">
        <w:rPr>
          <w:rFonts w:cstheme="minorHAnsi"/>
          <w:sz w:val="24"/>
          <w:szCs w:val="24"/>
        </w:rPr>
        <w:t xml:space="preserve"> should include routine spirometry; however, there is a paucity of data around lung function after COVID-19 due to the pandemic restrictions and need for personalised protective equipment. Even the largest hospitalised cohorts report pulmonary function tests in 230/806 (28.5%) of participants and testing is likely to be biased towards adults with a clinical indication and include those with pre-existing disease. </w:t>
      </w:r>
      <w:r w:rsidR="00514C64" w:rsidRPr="00F24371">
        <w:rPr>
          <w:rFonts w:cstheme="minorHAnsi"/>
          <w:sz w:val="24"/>
          <w:szCs w:val="24"/>
        </w:rPr>
        <w:t>The assessment should also include v</w:t>
      </w:r>
      <w:r w:rsidR="00C608B3">
        <w:rPr>
          <w:rFonts w:cstheme="minorHAnsi"/>
          <w:sz w:val="24"/>
          <w:szCs w:val="24"/>
        </w:rPr>
        <w:t xml:space="preserve">alidated questionnaires; </w:t>
      </w:r>
      <w:r w:rsidRPr="00F24371">
        <w:rPr>
          <w:rFonts w:cstheme="minorHAnsi"/>
          <w:sz w:val="24"/>
          <w:szCs w:val="24"/>
        </w:rPr>
        <w:t>the Borg breathlessness scale</w:t>
      </w:r>
      <w:r w:rsidR="00C608B3">
        <w:rPr>
          <w:rFonts w:cstheme="minorHAnsi"/>
          <w:sz w:val="24"/>
          <w:szCs w:val="24"/>
        </w:rPr>
        <w:t xml:space="preserve"> or MRC dyspnoea scale</w:t>
      </w:r>
      <w:r w:rsidRPr="00F24371">
        <w:rPr>
          <w:rFonts w:cstheme="minorHAnsi"/>
          <w:sz w:val="24"/>
          <w:szCs w:val="24"/>
        </w:rPr>
        <w:t xml:space="preserve"> are commonly used but do not themselves explore the sensations of breathlessness such as muscle work/effort, mental effort, air hunger, chest tightness, and hyperventilation. In contrast, questionnaires, such as the Dyspnoea-12 or the Multi-Dimensional Dyspnoea Profile,</w:t>
      </w:r>
      <w:r w:rsidRPr="00F24371">
        <w:rPr>
          <w:rFonts w:ascii="Arial" w:hAnsi="Arial" w:cs="Arial"/>
          <w:shd w:val="clear" w:color="auto" w:fill="FFFFFF"/>
        </w:rPr>
        <w:t xml:space="preserve"> </w:t>
      </w:r>
      <w:r w:rsidRPr="00F24371">
        <w:rPr>
          <w:rFonts w:cstheme="minorHAnsi"/>
          <w:sz w:val="24"/>
          <w:szCs w:val="24"/>
        </w:rPr>
        <w:t>explore the multidimensional components of breathlessness.</w:t>
      </w:r>
      <w:r w:rsidR="003475EA" w:rsidRPr="00F24371">
        <w:rPr>
          <w:rFonts w:cstheme="minorHAnsi"/>
          <w:noProof/>
          <w:sz w:val="24"/>
          <w:szCs w:val="24"/>
          <w:vertAlign w:val="superscript"/>
        </w:rPr>
        <w:t>138,139</w:t>
      </w:r>
      <w:r w:rsidRPr="00F24371">
        <w:rPr>
          <w:rFonts w:cstheme="minorHAnsi"/>
          <w:sz w:val="24"/>
          <w:szCs w:val="24"/>
        </w:rPr>
        <w:t xml:space="preserve"> </w:t>
      </w:r>
      <w:r w:rsidR="00514C64" w:rsidRPr="00F24371">
        <w:rPr>
          <w:rFonts w:cstheme="minorHAnsi"/>
          <w:sz w:val="24"/>
          <w:szCs w:val="24"/>
        </w:rPr>
        <w:t xml:space="preserve">Depending on the breathlessness presentation, the assessment may warrant tools for assessing altered breathing patterns, such as </w:t>
      </w:r>
      <w:r w:rsidRPr="00F24371">
        <w:rPr>
          <w:rFonts w:cstheme="minorHAnsi"/>
          <w:sz w:val="24"/>
          <w:szCs w:val="24"/>
        </w:rPr>
        <w:t>the Nijmegen questionnaire (spe</w:t>
      </w:r>
      <w:r w:rsidR="00C608B3">
        <w:rPr>
          <w:rFonts w:cstheme="minorHAnsi"/>
          <w:sz w:val="24"/>
          <w:szCs w:val="24"/>
        </w:rPr>
        <w:t>cifically for hyperventilation-</w:t>
      </w:r>
      <w:r w:rsidRPr="00F24371">
        <w:rPr>
          <w:rFonts w:cstheme="minorHAnsi"/>
          <w:sz w:val="24"/>
          <w:szCs w:val="24"/>
        </w:rPr>
        <w:t>syndrome) and the Breathing Pattern Assessment Tool (BPAT).</w:t>
      </w:r>
      <w:r w:rsidR="003475EA" w:rsidRPr="00F24371">
        <w:rPr>
          <w:rFonts w:cstheme="minorHAnsi"/>
          <w:noProof/>
          <w:sz w:val="24"/>
          <w:szCs w:val="24"/>
          <w:vertAlign w:val="superscript"/>
        </w:rPr>
        <w:t>140,141</w:t>
      </w:r>
      <w:r w:rsidRPr="00F24371">
        <w:rPr>
          <w:rFonts w:cstheme="minorHAnsi"/>
          <w:sz w:val="24"/>
          <w:szCs w:val="24"/>
        </w:rPr>
        <w:t xml:space="preserve"> The BPAT has a sensitivity and specificity of 90% and 78% respectively in diagnosing breathing pattern disorder in COVID-19.</w:t>
      </w:r>
      <w:r w:rsidR="003475EA" w:rsidRPr="00F24371">
        <w:rPr>
          <w:rFonts w:cstheme="minorHAnsi"/>
          <w:noProof/>
          <w:sz w:val="24"/>
          <w:szCs w:val="24"/>
          <w:vertAlign w:val="superscript"/>
        </w:rPr>
        <w:t>142</w:t>
      </w:r>
      <w:r w:rsidRPr="00F24371">
        <w:rPr>
          <w:rFonts w:cstheme="minorHAnsi"/>
          <w:sz w:val="24"/>
          <w:szCs w:val="24"/>
        </w:rPr>
        <w:t xml:space="preserve"> </w:t>
      </w:r>
      <w:r w:rsidR="00B53803" w:rsidRPr="00F24371">
        <w:rPr>
          <w:rFonts w:cstheme="minorHAnsi"/>
          <w:sz w:val="24"/>
          <w:szCs w:val="24"/>
        </w:rPr>
        <w:t>A CPET may also be indicated where there is diagnostic uncertainty</w:t>
      </w:r>
      <w:r w:rsidR="00514C64" w:rsidRPr="00F24371">
        <w:rPr>
          <w:rFonts w:cstheme="minorHAnsi"/>
          <w:sz w:val="24"/>
          <w:szCs w:val="24"/>
        </w:rPr>
        <w:t xml:space="preserve"> relating to breathlessness</w:t>
      </w:r>
      <w:r w:rsidR="005A7BA7" w:rsidRPr="00F24371">
        <w:rPr>
          <w:rFonts w:cstheme="minorHAnsi"/>
          <w:sz w:val="24"/>
          <w:szCs w:val="24"/>
        </w:rPr>
        <w:t>, with more complex investigations such as MRI and electromyography possible.</w:t>
      </w:r>
      <w:r w:rsidR="00F103D9" w:rsidRPr="00F24371">
        <w:rPr>
          <w:rFonts w:cstheme="minorHAnsi"/>
          <w:sz w:val="24"/>
          <w:szCs w:val="24"/>
        </w:rPr>
        <w:t xml:space="preserve"> </w:t>
      </w:r>
      <w:r w:rsidR="005A7BA7" w:rsidRPr="00F24371">
        <w:rPr>
          <w:rFonts w:cstheme="minorHAnsi"/>
          <w:sz w:val="24"/>
          <w:szCs w:val="24"/>
        </w:rPr>
        <w:t>Hyperpolarised MRI can identify</w:t>
      </w:r>
      <w:r w:rsidR="00B53803" w:rsidRPr="00F24371">
        <w:rPr>
          <w:rFonts w:cstheme="minorHAnsi"/>
          <w:sz w:val="24"/>
          <w:szCs w:val="24"/>
        </w:rPr>
        <w:t xml:space="preserve"> changes in gas transfer and tissue plasma abnormalities </w:t>
      </w:r>
      <w:r w:rsidR="005A7BA7" w:rsidRPr="00F24371">
        <w:rPr>
          <w:rFonts w:cstheme="minorHAnsi"/>
          <w:sz w:val="24"/>
          <w:szCs w:val="24"/>
        </w:rPr>
        <w:t>that</w:t>
      </w:r>
      <w:r w:rsidR="00B53803" w:rsidRPr="00F24371">
        <w:rPr>
          <w:rFonts w:cstheme="minorHAnsi"/>
          <w:sz w:val="24"/>
          <w:szCs w:val="24"/>
        </w:rPr>
        <w:t xml:space="preserve"> may contribute to breathlessness presentation</w:t>
      </w:r>
      <w:proofErr w:type="gramStart"/>
      <w:r w:rsidR="005A7BA7" w:rsidRPr="00F24371">
        <w:rPr>
          <w:rFonts w:cstheme="minorHAnsi"/>
          <w:sz w:val="24"/>
          <w:szCs w:val="24"/>
        </w:rPr>
        <w:t>,</w:t>
      </w:r>
      <w:r w:rsidR="003475EA" w:rsidRPr="00F24371">
        <w:rPr>
          <w:rFonts w:cstheme="minorHAnsi"/>
          <w:noProof/>
          <w:sz w:val="24"/>
          <w:szCs w:val="24"/>
          <w:vertAlign w:val="superscript"/>
        </w:rPr>
        <w:t>143</w:t>
      </w:r>
      <w:proofErr w:type="gramEnd"/>
      <w:r w:rsidR="005A7BA7" w:rsidRPr="00F24371">
        <w:rPr>
          <w:rFonts w:cstheme="minorHAnsi"/>
          <w:sz w:val="24"/>
          <w:szCs w:val="24"/>
        </w:rPr>
        <w:t xml:space="preserve"> whereas, electromyography has been used to demonstrate </w:t>
      </w:r>
      <w:r w:rsidR="00B53803" w:rsidRPr="00F24371">
        <w:rPr>
          <w:rFonts w:cstheme="minorHAnsi"/>
          <w:sz w:val="24"/>
          <w:szCs w:val="24"/>
        </w:rPr>
        <w:t xml:space="preserve">increased </w:t>
      </w:r>
      <w:r w:rsidR="005A7BA7" w:rsidRPr="00F24371">
        <w:rPr>
          <w:rFonts w:cstheme="minorHAnsi"/>
          <w:sz w:val="24"/>
          <w:szCs w:val="24"/>
        </w:rPr>
        <w:t>inspiratory muscle activation post-COVID-19 that</w:t>
      </w:r>
      <w:r w:rsidR="00B53803" w:rsidRPr="00F24371">
        <w:rPr>
          <w:rFonts w:cstheme="minorHAnsi"/>
          <w:sz w:val="24"/>
          <w:szCs w:val="24"/>
        </w:rPr>
        <w:t xml:space="preserve"> may indicate underlying interstitial pathology, myopathy, deconditioning or anxiety</w:t>
      </w:r>
      <w:r w:rsidR="005A7BA7" w:rsidRPr="00F24371">
        <w:rPr>
          <w:rFonts w:cstheme="minorHAnsi"/>
          <w:sz w:val="24"/>
          <w:szCs w:val="24"/>
        </w:rPr>
        <w:t>.</w:t>
      </w:r>
      <w:r w:rsidR="003475EA" w:rsidRPr="00F24371">
        <w:rPr>
          <w:rFonts w:cstheme="minorHAnsi"/>
          <w:noProof/>
          <w:sz w:val="24"/>
          <w:szCs w:val="24"/>
          <w:vertAlign w:val="superscript"/>
        </w:rPr>
        <w:t>144</w:t>
      </w:r>
      <w:r w:rsidR="00954F06" w:rsidRPr="00F24371">
        <w:rPr>
          <w:rFonts w:cstheme="minorHAnsi"/>
          <w:sz w:val="24"/>
          <w:szCs w:val="24"/>
        </w:rPr>
        <w:t xml:space="preserve"> </w:t>
      </w:r>
    </w:p>
    <w:p w14:paraId="38E6D7A4" w14:textId="77777777" w:rsidR="000E1C82" w:rsidRPr="00F24371" w:rsidRDefault="000E1C82" w:rsidP="003C6F95">
      <w:pPr>
        <w:spacing w:after="0" w:line="360" w:lineRule="auto"/>
        <w:jc w:val="both"/>
        <w:rPr>
          <w:rFonts w:ascii="Calibri" w:eastAsia="Calibri" w:hAnsi="Calibri" w:cs="Calibri"/>
          <w:sz w:val="24"/>
          <w:szCs w:val="24"/>
        </w:rPr>
      </w:pPr>
    </w:p>
    <w:p w14:paraId="085068E2" w14:textId="0D16BB92" w:rsidR="00232B9F" w:rsidRPr="00F24371" w:rsidRDefault="002A6028" w:rsidP="003C6F95">
      <w:pPr>
        <w:spacing w:after="0" w:line="360" w:lineRule="auto"/>
        <w:jc w:val="both"/>
        <w:rPr>
          <w:rFonts w:cstheme="minorHAnsi"/>
          <w:b/>
          <w:sz w:val="24"/>
          <w:szCs w:val="24"/>
        </w:rPr>
      </w:pPr>
      <w:r w:rsidRPr="00F24371">
        <w:rPr>
          <w:rFonts w:ascii="Calibri" w:eastAsia="Calibri" w:hAnsi="Calibri" w:cs="Calibri"/>
          <w:b/>
          <w:sz w:val="24"/>
          <w:szCs w:val="24"/>
        </w:rPr>
        <w:t xml:space="preserve">Rehabilitation </w:t>
      </w:r>
      <w:r w:rsidR="000E1C82" w:rsidRPr="00F24371">
        <w:rPr>
          <w:rFonts w:ascii="Calibri" w:eastAsia="Calibri" w:hAnsi="Calibri" w:cs="Calibri"/>
          <w:b/>
          <w:sz w:val="24"/>
          <w:szCs w:val="24"/>
        </w:rPr>
        <w:t xml:space="preserve">and care approaches </w:t>
      </w:r>
    </w:p>
    <w:p w14:paraId="5F469663" w14:textId="7E902D68" w:rsidR="005A7BA7" w:rsidRPr="00F24371" w:rsidRDefault="004368B6" w:rsidP="003C6F95">
      <w:pPr>
        <w:spacing w:after="0" w:line="360" w:lineRule="auto"/>
        <w:jc w:val="both"/>
        <w:rPr>
          <w:rFonts w:cstheme="minorHAnsi"/>
          <w:sz w:val="24"/>
          <w:szCs w:val="24"/>
        </w:rPr>
      </w:pPr>
      <w:r w:rsidRPr="00F24371">
        <w:rPr>
          <w:rFonts w:cstheme="minorHAnsi"/>
          <w:sz w:val="24"/>
          <w:szCs w:val="24"/>
        </w:rPr>
        <w:t xml:space="preserve">The management of respiratory symptoms in the post COVID-19 population </w:t>
      </w:r>
      <w:r w:rsidR="00617EE4" w:rsidRPr="00F24371">
        <w:rPr>
          <w:rFonts w:cstheme="minorHAnsi"/>
          <w:sz w:val="24"/>
          <w:szCs w:val="24"/>
        </w:rPr>
        <w:t xml:space="preserve">broadly </w:t>
      </w:r>
      <w:r w:rsidRPr="00F24371">
        <w:rPr>
          <w:rFonts w:cstheme="minorHAnsi"/>
          <w:sz w:val="24"/>
          <w:szCs w:val="24"/>
        </w:rPr>
        <w:t xml:space="preserve">falls into two </w:t>
      </w:r>
      <w:r w:rsidR="000F0FC2" w:rsidRPr="00F24371">
        <w:rPr>
          <w:rFonts w:cstheme="minorHAnsi"/>
          <w:sz w:val="24"/>
          <w:szCs w:val="24"/>
        </w:rPr>
        <w:t>categories:</w:t>
      </w:r>
      <w:r w:rsidRPr="00F24371">
        <w:rPr>
          <w:rFonts w:cstheme="minorHAnsi"/>
          <w:sz w:val="24"/>
          <w:szCs w:val="24"/>
        </w:rPr>
        <w:t xml:space="preserve"> a formal rehabilitation programme or a largely </w:t>
      </w:r>
      <w:r w:rsidR="00627C27" w:rsidRPr="00F24371">
        <w:rPr>
          <w:rFonts w:cstheme="minorHAnsi"/>
          <w:sz w:val="24"/>
          <w:szCs w:val="24"/>
        </w:rPr>
        <w:t>physiotherapy-based</w:t>
      </w:r>
      <w:r w:rsidRPr="00F24371">
        <w:rPr>
          <w:rFonts w:cstheme="minorHAnsi"/>
          <w:sz w:val="24"/>
          <w:szCs w:val="24"/>
        </w:rPr>
        <w:t xml:space="preserve"> approach to dyspnoea management. There is a paucity of data describing effective management strategies for the post COVID-19 </w:t>
      </w:r>
      <w:r w:rsidR="00AE169D" w:rsidRPr="00F24371">
        <w:rPr>
          <w:rFonts w:cstheme="minorHAnsi"/>
          <w:sz w:val="24"/>
          <w:szCs w:val="24"/>
        </w:rPr>
        <w:t>population,</w:t>
      </w:r>
      <w:r w:rsidR="00D67472" w:rsidRPr="00F24371">
        <w:rPr>
          <w:rFonts w:cstheme="minorHAnsi"/>
          <w:sz w:val="24"/>
          <w:szCs w:val="24"/>
        </w:rPr>
        <w:t xml:space="preserve"> particularly from the low- and middle-income countries</w:t>
      </w:r>
      <w:r w:rsidR="005A7BA7" w:rsidRPr="00F24371">
        <w:rPr>
          <w:rFonts w:cstheme="minorHAnsi"/>
          <w:sz w:val="24"/>
          <w:szCs w:val="24"/>
        </w:rPr>
        <w:t xml:space="preserve">. </w:t>
      </w:r>
      <w:r w:rsidR="00954F06" w:rsidRPr="00F24371">
        <w:rPr>
          <w:rFonts w:cstheme="minorHAnsi"/>
          <w:sz w:val="24"/>
          <w:szCs w:val="24"/>
        </w:rPr>
        <w:t>The following section will explore post-ITU rehabilitation and rehabilitation for chronic respiratory disease that may inform long COVID services, before discussing physiotherapy based strateg</w:t>
      </w:r>
      <w:r w:rsidR="00514C64" w:rsidRPr="00F24371">
        <w:rPr>
          <w:rFonts w:cstheme="minorHAnsi"/>
          <w:sz w:val="24"/>
          <w:szCs w:val="24"/>
        </w:rPr>
        <w:t>ies to attenuate breathlessness.</w:t>
      </w:r>
    </w:p>
    <w:p w14:paraId="68DB49F3" w14:textId="77777777" w:rsidR="009A3F3B" w:rsidRPr="00F24371" w:rsidRDefault="009A3F3B" w:rsidP="003C6F95">
      <w:pPr>
        <w:spacing w:after="0" w:line="360" w:lineRule="auto"/>
        <w:jc w:val="both"/>
        <w:rPr>
          <w:rFonts w:cstheme="minorHAnsi"/>
          <w:sz w:val="24"/>
          <w:szCs w:val="24"/>
        </w:rPr>
      </w:pPr>
    </w:p>
    <w:p w14:paraId="3FB0DBA0" w14:textId="77777777" w:rsidR="009A3F3B" w:rsidRPr="00F24371" w:rsidRDefault="00316490" w:rsidP="003C6F95">
      <w:pPr>
        <w:spacing w:after="0" w:line="360" w:lineRule="auto"/>
        <w:jc w:val="both"/>
        <w:rPr>
          <w:rFonts w:cstheme="minorHAnsi"/>
          <w:b/>
          <w:szCs w:val="24"/>
        </w:rPr>
      </w:pPr>
      <w:r w:rsidRPr="00F24371">
        <w:rPr>
          <w:rFonts w:cstheme="minorHAnsi"/>
          <w:b/>
          <w:szCs w:val="24"/>
        </w:rPr>
        <w:t xml:space="preserve">Post ICU rehabilitation </w:t>
      </w:r>
    </w:p>
    <w:p w14:paraId="7EE655A0" w14:textId="2A234D7A" w:rsidR="009A7766" w:rsidRPr="00F24371" w:rsidRDefault="009A7766" w:rsidP="003C6F95">
      <w:pPr>
        <w:spacing w:after="0" w:line="360" w:lineRule="auto"/>
        <w:jc w:val="both"/>
        <w:rPr>
          <w:rFonts w:cstheme="minorHAnsi"/>
          <w:sz w:val="24"/>
          <w:szCs w:val="24"/>
        </w:rPr>
      </w:pPr>
      <w:r w:rsidRPr="00F24371">
        <w:rPr>
          <w:rFonts w:cstheme="minorHAnsi"/>
          <w:sz w:val="24"/>
          <w:szCs w:val="24"/>
        </w:rPr>
        <w:lastRenderedPageBreak/>
        <w:t>There is a broad literature to draw on from the wider experience of critical illness to inform recovery services for the minority of patients with COVID-19 who require critical care. The National Institute for Health and Care Excellence (NICE) published the first clinical guideline detailing rehabilitation strategies for patients who survive an episode of critical illness in 2009</w:t>
      </w:r>
      <w:r w:rsidR="0029649F" w:rsidRPr="00F24371">
        <w:rPr>
          <w:rFonts w:cstheme="minorHAnsi"/>
          <w:sz w:val="24"/>
          <w:szCs w:val="24"/>
        </w:rPr>
        <w:t>.</w:t>
      </w:r>
      <w:r w:rsidR="003475EA" w:rsidRPr="00F24371">
        <w:rPr>
          <w:rFonts w:cstheme="minorHAnsi"/>
          <w:noProof/>
          <w:sz w:val="24"/>
          <w:szCs w:val="24"/>
          <w:vertAlign w:val="superscript"/>
        </w:rPr>
        <w:t>145</w:t>
      </w:r>
      <w:r w:rsidR="00D30657" w:rsidRPr="00F24371">
        <w:rPr>
          <w:rFonts w:cstheme="minorHAnsi"/>
          <w:sz w:val="24"/>
          <w:szCs w:val="24"/>
        </w:rPr>
        <w:t xml:space="preserve"> </w:t>
      </w:r>
      <w:r w:rsidR="000E5A41" w:rsidRPr="00F24371">
        <w:rPr>
          <w:rFonts w:cstheme="minorHAnsi"/>
          <w:sz w:val="24"/>
          <w:szCs w:val="24"/>
        </w:rPr>
        <w:t>T</w:t>
      </w:r>
      <w:r w:rsidRPr="00F24371">
        <w:rPr>
          <w:rFonts w:cstheme="minorHAnsi"/>
          <w:sz w:val="24"/>
          <w:szCs w:val="24"/>
        </w:rPr>
        <w:t>he Faculty of Intensive Care Medicine has issued further guidance on delivery of post-ICU services incorporating learning from the COVID-19 pandemic</w:t>
      </w:r>
      <w:r w:rsidR="0029649F" w:rsidRPr="00F24371">
        <w:rPr>
          <w:rFonts w:cstheme="minorHAnsi"/>
          <w:sz w:val="24"/>
          <w:szCs w:val="24"/>
        </w:rPr>
        <w:t>.</w:t>
      </w:r>
      <w:r w:rsidR="003475EA" w:rsidRPr="00F24371">
        <w:rPr>
          <w:rFonts w:cstheme="minorHAnsi"/>
          <w:noProof/>
          <w:sz w:val="24"/>
          <w:szCs w:val="24"/>
          <w:vertAlign w:val="superscript"/>
        </w:rPr>
        <w:t>146</w:t>
      </w:r>
      <w:r w:rsidR="000C75A3" w:rsidRPr="00F24371">
        <w:rPr>
          <w:rFonts w:cstheme="minorHAnsi"/>
          <w:sz w:val="24"/>
          <w:szCs w:val="24"/>
        </w:rPr>
        <w:t xml:space="preserve"> </w:t>
      </w:r>
      <w:r w:rsidRPr="00F24371">
        <w:rPr>
          <w:rFonts w:cstheme="minorHAnsi"/>
          <w:sz w:val="24"/>
          <w:szCs w:val="24"/>
        </w:rPr>
        <w:t>A recent survey of UK hospitals reported that over 70% had inpatient multi-disciplinary post-ICU recovery services and out-patient services, demonstrating a substantial expansion of service provision compared with a previous national survey in 2013</w:t>
      </w:r>
      <w:r w:rsidR="0029649F" w:rsidRPr="00F24371">
        <w:rPr>
          <w:rFonts w:cstheme="minorHAnsi"/>
          <w:sz w:val="24"/>
          <w:szCs w:val="24"/>
        </w:rPr>
        <w:t>.</w:t>
      </w:r>
      <w:r w:rsidR="003475EA" w:rsidRPr="00F24371">
        <w:rPr>
          <w:rFonts w:cstheme="minorHAnsi"/>
          <w:noProof/>
          <w:sz w:val="24"/>
          <w:szCs w:val="24"/>
          <w:vertAlign w:val="superscript"/>
        </w:rPr>
        <w:t>147</w:t>
      </w:r>
      <w:r w:rsidR="00676889" w:rsidRPr="00F24371">
        <w:rPr>
          <w:rFonts w:cstheme="minorHAnsi"/>
          <w:sz w:val="24"/>
          <w:szCs w:val="24"/>
        </w:rPr>
        <w:t xml:space="preserve"> </w:t>
      </w:r>
      <w:r w:rsidR="00E07C83" w:rsidRPr="00F24371">
        <w:rPr>
          <w:rFonts w:cstheme="minorHAnsi"/>
          <w:sz w:val="24"/>
          <w:szCs w:val="24"/>
        </w:rPr>
        <w:t>D</w:t>
      </w:r>
      <w:r w:rsidRPr="00F24371">
        <w:rPr>
          <w:rFonts w:cstheme="minorHAnsi"/>
          <w:sz w:val="24"/>
          <w:szCs w:val="24"/>
        </w:rPr>
        <w:t xml:space="preserve">espite these guidelines, there is wide variety in models of care for the organisation of post-intensive care services. </w:t>
      </w:r>
    </w:p>
    <w:p w14:paraId="656FC66C" w14:textId="77777777" w:rsidR="00232B9F" w:rsidRPr="00F24371" w:rsidRDefault="00232B9F" w:rsidP="003C6F95">
      <w:pPr>
        <w:spacing w:after="0" w:line="360" w:lineRule="auto"/>
        <w:jc w:val="both"/>
        <w:rPr>
          <w:rFonts w:cstheme="minorHAnsi"/>
          <w:sz w:val="24"/>
          <w:szCs w:val="24"/>
        </w:rPr>
      </w:pPr>
    </w:p>
    <w:p w14:paraId="0C1BFB46" w14:textId="729DC16A" w:rsidR="0031414C" w:rsidRPr="00F24371" w:rsidRDefault="009A7766" w:rsidP="003C6F95">
      <w:pPr>
        <w:spacing w:after="0" w:line="360" w:lineRule="auto"/>
        <w:jc w:val="both"/>
        <w:rPr>
          <w:rFonts w:cstheme="minorHAnsi"/>
          <w:sz w:val="24"/>
          <w:szCs w:val="24"/>
        </w:rPr>
      </w:pPr>
      <w:r w:rsidRPr="00F24371">
        <w:rPr>
          <w:rFonts w:cstheme="minorHAnsi"/>
          <w:sz w:val="24"/>
          <w:szCs w:val="24"/>
        </w:rPr>
        <w:t xml:space="preserve">The evidence base for rehabilitation after critical illness interventions remains weak. A wide range of interventions and follow-up services has been evaluated, which aim to improve recovery after critical illness across the three domains of </w:t>
      </w:r>
      <w:r w:rsidR="008D76B4" w:rsidRPr="00F24371">
        <w:rPr>
          <w:rFonts w:cstheme="minorHAnsi"/>
          <w:sz w:val="24"/>
          <w:szCs w:val="24"/>
        </w:rPr>
        <w:t xml:space="preserve">post intensive care syndrome </w:t>
      </w:r>
      <w:r w:rsidRPr="00F24371">
        <w:rPr>
          <w:rFonts w:cstheme="minorHAnsi"/>
          <w:sz w:val="24"/>
          <w:szCs w:val="24"/>
        </w:rPr>
        <w:t>(physical, psychosocial, cognitive). For example, interventions targeting the physical health domain have included outpatient physical therapy, nutritional support, provision of a rehabilitation manual</w:t>
      </w:r>
      <w:r w:rsidR="00EF69EF">
        <w:rPr>
          <w:rFonts w:cstheme="minorHAnsi"/>
          <w:sz w:val="24"/>
          <w:szCs w:val="24"/>
        </w:rPr>
        <w:t>,</w:t>
      </w:r>
      <w:r w:rsidRPr="00F24371">
        <w:rPr>
          <w:rFonts w:cstheme="minorHAnsi"/>
          <w:sz w:val="24"/>
          <w:szCs w:val="24"/>
        </w:rPr>
        <w:t xml:space="preserve"> and home-based rehabilitation</w:t>
      </w:r>
      <w:r w:rsidR="0029649F" w:rsidRPr="00F24371">
        <w:rPr>
          <w:rFonts w:cstheme="minorHAnsi"/>
          <w:sz w:val="24"/>
          <w:szCs w:val="24"/>
        </w:rPr>
        <w:t>.</w:t>
      </w:r>
      <w:r w:rsidR="003475EA" w:rsidRPr="00F24371">
        <w:rPr>
          <w:rFonts w:cstheme="minorHAnsi"/>
          <w:noProof/>
          <w:sz w:val="24"/>
          <w:szCs w:val="24"/>
          <w:vertAlign w:val="superscript"/>
        </w:rPr>
        <w:t>148</w:t>
      </w:r>
      <w:r w:rsidR="0031414C" w:rsidRPr="00F24371">
        <w:rPr>
          <w:rFonts w:cstheme="minorHAnsi"/>
          <w:sz w:val="24"/>
          <w:szCs w:val="24"/>
        </w:rPr>
        <w:t xml:space="preserve"> </w:t>
      </w:r>
      <w:r w:rsidRPr="00F24371">
        <w:rPr>
          <w:rFonts w:cstheme="minorHAnsi"/>
          <w:sz w:val="24"/>
          <w:szCs w:val="24"/>
        </w:rPr>
        <w:t>However, two Cochrane systematic reviews evaluating interventions demonstrated insufficient evidence of effectiveness for a range of post-ICU outcomes</w:t>
      </w:r>
      <w:r w:rsidR="0029649F" w:rsidRPr="00F24371">
        <w:rPr>
          <w:rFonts w:cstheme="minorHAnsi"/>
          <w:sz w:val="24"/>
          <w:szCs w:val="24"/>
        </w:rPr>
        <w:t>.</w:t>
      </w:r>
      <w:r w:rsidR="003475EA" w:rsidRPr="00F24371">
        <w:rPr>
          <w:rFonts w:cstheme="minorHAnsi"/>
          <w:noProof/>
          <w:sz w:val="24"/>
          <w:szCs w:val="24"/>
          <w:vertAlign w:val="superscript"/>
        </w:rPr>
        <w:t>149,150</w:t>
      </w:r>
    </w:p>
    <w:p w14:paraId="28835E55" w14:textId="77777777" w:rsidR="00232B9F" w:rsidRPr="00F24371" w:rsidRDefault="00232B9F" w:rsidP="003C6F95">
      <w:pPr>
        <w:spacing w:after="0" w:line="360" w:lineRule="auto"/>
        <w:jc w:val="both"/>
        <w:rPr>
          <w:rFonts w:cstheme="minorHAnsi"/>
          <w:sz w:val="24"/>
          <w:szCs w:val="24"/>
        </w:rPr>
      </w:pPr>
    </w:p>
    <w:p w14:paraId="52C6BBAB" w14:textId="12A63345" w:rsidR="00774F5A" w:rsidRPr="00F24371" w:rsidRDefault="009A7766" w:rsidP="003C6F95">
      <w:pPr>
        <w:spacing w:after="0" w:line="360" w:lineRule="auto"/>
        <w:jc w:val="both"/>
        <w:rPr>
          <w:rFonts w:cstheme="minorHAnsi"/>
          <w:sz w:val="24"/>
          <w:szCs w:val="24"/>
        </w:rPr>
      </w:pPr>
      <w:r w:rsidRPr="00F24371">
        <w:rPr>
          <w:rFonts w:cstheme="minorHAnsi"/>
          <w:sz w:val="24"/>
          <w:szCs w:val="24"/>
        </w:rPr>
        <w:t>For this reason, post-ICU recovery guidelines largely focus recommendations on processes of care, such as tailored clinical assessment, systematic screening for rehabilitation needs and information sharing, rather than specific interventions</w:t>
      </w:r>
      <w:r w:rsidR="0029649F" w:rsidRPr="00F24371">
        <w:rPr>
          <w:rFonts w:cstheme="minorHAnsi"/>
          <w:sz w:val="24"/>
          <w:szCs w:val="24"/>
        </w:rPr>
        <w:t>.</w:t>
      </w:r>
      <w:r w:rsidR="003475EA" w:rsidRPr="00F24371">
        <w:rPr>
          <w:rFonts w:cstheme="minorHAnsi"/>
          <w:noProof/>
          <w:sz w:val="24"/>
          <w:szCs w:val="24"/>
          <w:vertAlign w:val="superscript"/>
        </w:rPr>
        <w:t>145</w:t>
      </w:r>
      <w:r w:rsidR="00D30657" w:rsidRPr="00F24371">
        <w:rPr>
          <w:rFonts w:cstheme="minorHAnsi"/>
          <w:sz w:val="24"/>
          <w:szCs w:val="24"/>
        </w:rPr>
        <w:t xml:space="preserve"> </w:t>
      </w:r>
      <w:r w:rsidRPr="00F24371">
        <w:rPr>
          <w:rFonts w:cstheme="minorHAnsi"/>
          <w:sz w:val="24"/>
          <w:szCs w:val="24"/>
        </w:rPr>
        <w:t>One recently published screening tool, the Post ICU Presentation Screen (PICUPS) tool, was developed by a National Collaborative combining experts in critical care and rehabilitation medicine, in response to the greater number of post-ICU patients seen in services due to COVID-19</w:t>
      </w:r>
      <w:r w:rsidR="0029649F" w:rsidRPr="00F24371">
        <w:rPr>
          <w:rFonts w:cstheme="minorHAnsi"/>
          <w:sz w:val="24"/>
          <w:szCs w:val="24"/>
        </w:rPr>
        <w:t>.</w:t>
      </w:r>
      <w:r w:rsidR="003475EA" w:rsidRPr="00F24371">
        <w:rPr>
          <w:rFonts w:cstheme="minorHAnsi"/>
          <w:noProof/>
          <w:sz w:val="24"/>
          <w:szCs w:val="24"/>
          <w:vertAlign w:val="superscript"/>
        </w:rPr>
        <w:t>151</w:t>
      </w:r>
      <w:r w:rsidRPr="00F24371">
        <w:rPr>
          <w:rFonts w:cstheme="minorHAnsi"/>
          <w:sz w:val="24"/>
          <w:szCs w:val="24"/>
        </w:rPr>
        <w:t xml:space="preserve"> The 14-item checklist supports handover of rehabilitation needs between health care teams, facilitates the identification of problems that warrant more detailed assessment or referral for specialist support, and informs the development of a rehabilitation prescription.</w:t>
      </w:r>
      <w:r w:rsidR="00232B9F" w:rsidRPr="00F24371">
        <w:rPr>
          <w:rFonts w:cstheme="minorHAnsi"/>
          <w:sz w:val="24"/>
          <w:szCs w:val="24"/>
        </w:rPr>
        <w:t xml:space="preserve">  </w:t>
      </w:r>
    </w:p>
    <w:p w14:paraId="2D1A7254" w14:textId="77777777" w:rsidR="00232B9F" w:rsidRPr="00F24371" w:rsidRDefault="00232B9F" w:rsidP="003C6F95">
      <w:pPr>
        <w:spacing w:after="0" w:line="360" w:lineRule="auto"/>
        <w:jc w:val="both"/>
        <w:rPr>
          <w:rFonts w:cstheme="minorHAnsi"/>
          <w:sz w:val="24"/>
          <w:szCs w:val="24"/>
        </w:rPr>
      </w:pPr>
    </w:p>
    <w:p w14:paraId="6AA0C6DF" w14:textId="11DFC1F3" w:rsidR="00857AB6" w:rsidRPr="00F24371" w:rsidRDefault="00316490" w:rsidP="003C6F95">
      <w:pPr>
        <w:spacing w:after="0" w:line="360" w:lineRule="auto"/>
        <w:jc w:val="both"/>
        <w:rPr>
          <w:rFonts w:cstheme="minorHAnsi"/>
          <w:b/>
          <w:szCs w:val="24"/>
        </w:rPr>
      </w:pPr>
      <w:r w:rsidRPr="00F24371">
        <w:rPr>
          <w:rFonts w:cstheme="minorHAnsi"/>
          <w:b/>
          <w:szCs w:val="24"/>
        </w:rPr>
        <w:t xml:space="preserve">Rehabilitation for chronic </w:t>
      </w:r>
      <w:r w:rsidR="00837A3D" w:rsidRPr="00F24371">
        <w:rPr>
          <w:rFonts w:cstheme="minorHAnsi"/>
          <w:b/>
          <w:szCs w:val="24"/>
        </w:rPr>
        <w:t xml:space="preserve">respiratory </w:t>
      </w:r>
      <w:r w:rsidRPr="00F24371">
        <w:rPr>
          <w:rFonts w:cstheme="minorHAnsi"/>
          <w:b/>
          <w:szCs w:val="24"/>
        </w:rPr>
        <w:t>disease</w:t>
      </w:r>
    </w:p>
    <w:p w14:paraId="34FA485B" w14:textId="2507BABD" w:rsidR="00317ED0" w:rsidRPr="00F24371" w:rsidRDefault="009A3F3B" w:rsidP="003C6F95">
      <w:pPr>
        <w:spacing w:after="0" w:line="360" w:lineRule="auto"/>
        <w:jc w:val="both"/>
        <w:rPr>
          <w:rFonts w:cstheme="minorHAnsi"/>
          <w:sz w:val="24"/>
          <w:szCs w:val="24"/>
        </w:rPr>
      </w:pPr>
      <w:r w:rsidRPr="00F24371">
        <w:rPr>
          <w:rFonts w:cstheme="minorHAnsi"/>
          <w:sz w:val="24"/>
          <w:szCs w:val="24"/>
        </w:rPr>
        <w:lastRenderedPageBreak/>
        <w:t xml:space="preserve">There is overwhelming evidence describing pulmonary rehabilitation as a key intervention to reduce breathlessness in </w:t>
      </w:r>
      <w:r w:rsidR="00F20B38" w:rsidRPr="00F24371">
        <w:rPr>
          <w:rFonts w:cstheme="minorHAnsi"/>
          <w:sz w:val="24"/>
          <w:szCs w:val="24"/>
        </w:rPr>
        <w:t>COPD</w:t>
      </w:r>
      <w:r w:rsidR="008D76B4" w:rsidRPr="00F24371">
        <w:rPr>
          <w:rFonts w:cstheme="minorHAnsi"/>
          <w:sz w:val="24"/>
          <w:szCs w:val="24"/>
        </w:rPr>
        <w:t>.</w:t>
      </w:r>
      <w:r w:rsidR="00B54755" w:rsidRPr="00F24371">
        <w:rPr>
          <w:rFonts w:cstheme="minorHAnsi"/>
          <w:sz w:val="24"/>
          <w:szCs w:val="24"/>
        </w:rPr>
        <w:t xml:space="preserve"> </w:t>
      </w:r>
      <w:r w:rsidR="00316490" w:rsidRPr="00F24371">
        <w:rPr>
          <w:rFonts w:cstheme="minorHAnsi"/>
          <w:sz w:val="24"/>
          <w:szCs w:val="24"/>
        </w:rPr>
        <w:t>The key outcomes are a reduction in breathlessness</w:t>
      </w:r>
      <w:r w:rsidR="00B9715F" w:rsidRPr="00F24371">
        <w:rPr>
          <w:rFonts w:cstheme="minorHAnsi"/>
          <w:sz w:val="24"/>
          <w:szCs w:val="24"/>
        </w:rPr>
        <w:t xml:space="preserve"> and</w:t>
      </w:r>
      <w:r w:rsidR="00316490" w:rsidRPr="00F24371">
        <w:rPr>
          <w:rFonts w:cstheme="minorHAnsi"/>
          <w:sz w:val="24"/>
          <w:szCs w:val="24"/>
        </w:rPr>
        <w:t xml:space="preserve"> </w:t>
      </w:r>
      <w:r w:rsidR="00B9715F" w:rsidRPr="00F24371">
        <w:rPr>
          <w:rFonts w:cstheme="minorHAnsi"/>
          <w:sz w:val="24"/>
          <w:szCs w:val="24"/>
        </w:rPr>
        <w:t xml:space="preserve">psychological stress (anxiety and depression), and </w:t>
      </w:r>
      <w:r w:rsidR="00EF69EF">
        <w:rPr>
          <w:rFonts w:cstheme="minorHAnsi"/>
          <w:sz w:val="24"/>
          <w:szCs w:val="24"/>
        </w:rPr>
        <w:t>improved health-</w:t>
      </w:r>
      <w:r w:rsidR="00316490" w:rsidRPr="00F24371">
        <w:rPr>
          <w:rFonts w:cstheme="minorHAnsi"/>
          <w:sz w:val="24"/>
          <w:szCs w:val="24"/>
        </w:rPr>
        <w:t>related quality of life, exercise capacity</w:t>
      </w:r>
      <w:r w:rsidR="000C75A3" w:rsidRPr="00F24371">
        <w:rPr>
          <w:rFonts w:cstheme="minorHAnsi"/>
          <w:sz w:val="24"/>
          <w:szCs w:val="24"/>
        </w:rPr>
        <w:t>,</w:t>
      </w:r>
      <w:r w:rsidR="00316490" w:rsidRPr="00F24371">
        <w:rPr>
          <w:rFonts w:cstheme="minorHAnsi"/>
          <w:sz w:val="24"/>
          <w:szCs w:val="24"/>
        </w:rPr>
        <w:t xml:space="preserve"> and </w:t>
      </w:r>
      <w:r w:rsidR="00774F5A" w:rsidRPr="00F24371">
        <w:rPr>
          <w:rFonts w:cstheme="minorHAnsi"/>
          <w:sz w:val="24"/>
          <w:szCs w:val="24"/>
        </w:rPr>
        <w:t>fatigue</w:t>
      </w:r>
      <w:r w:rsidR="0029649F" w:rsidRPr="00F24371">
        <w:rPr>
          <w:rFonts w:cstheme="minorHAnsi"/>
          <w:sz w:val="24"/>
          <w:szCs w:val="24"/>
        </w:rPr>
        <w:t>.</w:t>
      </w:r>
      <w:r w:rsidR="003475EA" w:rsidRPr="00F24371">
        <w:rPr>
          <w:rFonts w:cstheme="minorHAnsi"/>
          <w:noProof/>
          <w:sz w:val="24"/>
          <w:szCs w:val="24"/>
          <w:vertAlign w:val="superscript"/>
        </w:rPr>
        <w:t>152</w:t>
      </w:r>
      <w:r w:rsidR="00316490" w:rsidRPr="00F24371">
        <w:rPr>
          <w:rFonts w:cstheme="minorHAnsi"/>
          <w:sz w:val="24"/>
          <w:szCs w:val="24"/>
        </w:rPr>
        <w:t xml:space="preserve"> </w:t>
      </w:r>
      <w:r w:rsidRPr="00F24371">
        <w:rPr>
          <w:rFonts w:cstheme="minorHAnsi"/>
          <w:sz w:val="24"/>
          <w:szCs w:val="24"/>
        </w:rPr>
        <w:t xml:space="preserve">There is an emerging evidence base for a similarly structured rehabilitation programme for individuals with </w:t>
      </w:r>
      <w:r w:rsidR="00F20B38" w:rsidRPr="00F24371">
        <w:rPr>
          <w:rFonts w:cstheme="minorHAnsi"/>
          <w:sz w:val="24"/>
          <w:szCs w:val="24"/>
        </w:rPr>
        <w:t>ILD</w:t>
      </w:r>
      <w:r w:rsidRPr="00F24371">
        <w:rPr>
          <w:rFonts w:cstheme="minorHAnsi"/>
          <w:sz w:val="24"/>
          <w:szCs w:val="24"/>
        </w:rPr>
        <w:t xml:space="preserve">. The data identifies a significant and meaningful improvement in exercise capacity (measured by the </w:t>
      </w:r>
      <w:r w:rsidR="007E7BF5" w:rsidRPr="00F24371">
        <w:rPr>
          <w:rFonts w:cstheme="minorHAnsi"/>
          <w:sz w:val="24"/>
          <w:szCs w:val="24"/>
        </w:rPr>
        <w:t>six minute walk test</w:t>
      </w:r>
      <w:r w:rsidR="00EF69EF">
        <w:rPr>
          <w:rFonts w:cstheme="minorHAnsi"/>
          <w:sz w:val="24"/>
          <w:szCs w:val="24"/>
        </w:rPr>
        <w:t>) and health-</w:t>
      </w:r>
      <w:r w:rsidRPr="00F24371">
        <w:rPr>
          <w:rFonts w:cstheme="minorHAnsi"/>
          <w:sz w:val="24"/>
          <w:szCs w:val="24"/>
        </w:rPr>
        <w:t>related quality of life</w:t>
      </w:r>
      <w:r w:rsidR="0029649F" w:rsidRPr="00F24371">
        <w:rPr>
          <w:rFonts w:cstheme="minorHAnsi"/>
          <w:sz w:val="24"/>
          <w:szCs w:val="24"/>
        </w:rPr>
        <w:t>.</w:t>
      </w:r>
      <w:r w:rsidR="003475EA" w:rsidRPr="00F24371">
        <w:rPr>
          <w:rFonts w:cstheme="minorHAnsi"/>
          <w:noProof/>
          <w:sz w:val="24"/>
          <w:szCs w:val="24"/>
          <w:vertAlign w:val="superscript"/>
        </w:rPr>
        <w:t>153</w:t>
      </w:r>
      <w:r w:rsidRPr="00F24371">
        <w:rPr>
          <w:rFonts w:cstheme="minorHAnsi"/>
          <w:sz w:val="24"/>
          <w:szCs w:val="24"/>
        </w:rPr>
        <w:t xml:space="preserve"> An updated Cochrane review highlighted the longer term benefits of this intervention with gains extending to 12 months as compared to a control (usual care) group</w:t>
      </w:r>
      <w:r w:rsidR="0029649F" w:rsidRPr="00F24371">
        <w:rPr>
          <w:rFonts w:cstheme="minorHAnsi"/>
          <w:sz w:val="24"/>
          <w:szCs w:val="24"/>
        </w:rPr>
        <w:t>.</w:t>
      </w:r>
      <w:r w:rsidR="003475EA" w:rsidRPr="00F24371">
        <w:rPr>
          <w:rFonts w:cstheme="minorHAnsi"/>
          <w:noProof/>
          <w:sz w:val="24"/>
          <w:szCs w:val="24"/>
          <w:vertAlign w:val="superscript"/>
        </w:rPr>
        <w:t>153</w:t>
      </w:r>
      <w:r w:rsidRPr="00F24371">
        <w:rPr>
          <w:rFonts w:cstheme="minorHAnsi"/>
          <w:sz w:val="24"/>
          <w:szCs w:val="24"/>
        </w:rPr>
        <w:t xml:space="preserve"> </w:t>
      </w:r>
      <w:r w:rsidR="00317ED0" w:rsidRPr="00F24371">
        <w:rPr>
          <w:rFonts w:cstheme="minorHAnsi"/>
          <w:sz w:val="24"/>
          <w:szCs w:val="24"/>
        </w:rPr>
        <w:t xml:space="preserve">There are several studies describing the benefits (and safety) of highly supervised rehabilitation in the management of pulmonary hypertension. Unlike COPD and ILD, most of the evidence is from </w:t>
      </w:r>
      <w:r w:rsidR="00BE1DBB" w:rsidRPr="00F24371">
        <w:rPr>
          <w:rFonts w:cstheme="minorHAnsi"/>
          <w:sz w:val="24"/>
          <w:szCs w:val="24"/>
        </w:rPr>
        <w:t xml:space="preserve">highly supervised </w:t>
      </w:r>
      <w:r w:rsidR="00317ED0" w:rsidRPr="00F24371">
        <w:rPr>
          <w:rFonts w:cstheme="minorHAnsi"/>
          <w:sz w:val="24"/>
          <w:szCs w:val="24"/>
        </w:rPr>
        <w:t>studies but benefits have been described for important outcomes such as functional capacity and breathlessness.</w:t>
      </w:r>
      <w:r w:rsidR="003475EA" w:rsidRPr="00F24371">
        <w:rPr>
          <w:rFonts w:cstheme="minorHAnsi"/>
          <w:noProof/>
          <w:sz w:val="24"/>
          <w:szCs w:val="24"/>
          <w:vertAlign w:val="superscript"/>
        </w:rPr>
        <w:t>154</w:t>
      </w:r>
      <w:r w:rsidR="00317ED0" w:rsidRPr="00F24371">
        <w:rPr>
          <w:rFonts w:cstheme="minorHAnsi"/>
          <w:sz w:val="24"/>
          <w:szCs w:val="24"/>
        </w:rPr>
        <w:t xml:space="preserve"> Finally there is evidence suggesting that for those with a pre-existing respiratory disease and frailty that a pulmonary rehabilitation programme can positively shift the categorisation of frailty from frail to prefrail;</w:t>
      </w:r>
      <w:r w:rsidR="003475EA" w:rsidRPr="00F24371">
        <w:rPr>
          <w:rFonts w:cstheme="minorHAnsi"/>
          <w:noProof/>
          <w:sz w:val="24"/>
          <w:szCs w:val="24"/>
          <w:vertAlign w:val="superscript"/>
        </w:rPr>
        <w:t>155</w:t>
      </w:r>
      <w:r w:rsidR="00317ED0" w:rsidRPr="00F24371">
        <w:rPr>
          <w:rFonts w:cstheme="minorHAnsi"/>
          <w:sz w:val="24"/>
          <w:szCs w:val="24"/>
        </w:rPr>
        <w:t xml:space="preserve"> currently, the acceptability of this format may be limited with a higher dropout rate in the frail compared to the non-frail group.</w:t>
      </w:r>
    </w:p>
    <w:p w14:paraId="00B6A1C1" w14:textId="77777777" w:rsidR="00317ED0" w:rsidRPr="00F24371" w:rsidRDefault="00317ED0" w:rsidP="003C6F95">
      <w:pPr>
        <w:spacing w:after="0" w:line="360" w:lineRule="auto"/>
        <w:jc w:val="both"/>
        <w:rPr>
          <w:rFonts w:cstheme="minorHAnsi"/>
          <w:sz w:val="24"/>
          <w:szCs w:val="24"/>
        </w:rPr>
      </w:pPr>
    </w:p>
    <w:p w14:paraId="319F0731" w14:textId="16D62796" w:rsidR="009A3F3B" w:rsidRPr="00F24371" w:rsidRDefault="00E07C83" w:rsidP="003C6F95">
      <w:pPr>
        <w:spacing w:after="0" w:line="360" w:lineRule="auto"/>
        <w:jc w:val="both"/>
        <w:rPr>
          <w:rFonts w:cstheme="minorHAnsi"/>
          <w:sz w:val="24"/>
          <w:szCs w:val="24"/>
        </w:rPr>
      </w:pPr>
      <w:r w:rsidRPr="00F24371">
        <w:rPr>
          <w:rFonts w:cstheme="minorHAnsi"/>
          <w:sz w:val="24"/>
          <w:szCs w:val="24"/>
        </w:rPr>
        <w:t>The management of exercise-induced desaturation</w:t>
      </w:r>
      <w:r w:rsidR="00317ED0" w:rsidRPr="00F24371">
        <w:rPr>
          <w:rFonts w:cstheme="minorHAnsi"/>
          <w:sz w:val="24"/>
          <w:szCs w:val="24"/>
        </w:rPr>
        <w:t>,</w:t>
      </w:r>
      <w:r w:rsidRPr="00F24371">
        <w:rPr>
          <w:rFonts w:cstheme="minorHAnsi"/>
          <w:sz w:val="24"/>
          <w:szCs w:val="24"/>
        </w:rPr>
        <w:t xml:space="preserve"> which can be profound in some individuals</w:t>
      </w:r>
      <w:r w:rsidR="00317ED0" w:rsidRPr="00F24371">
        <w:rPr>
          <w:rFonts w:cstheme="minorHAnsi"/>
          <w:sz w:val="24"/>
          <w:szCs w:val="24"/>
        </w:rPr>
        <w:t>,</w:t>
      </w:r>
      <w:r w:rsidRPr="00F24371">
        <w:rPr>
          <w:rFonts w:cstheme="minorHAnsi"/>
          <w:sz w:val="24"/>
          <w:szCs w:val="24"/>
        </w:rPr>
        <w:t xml:space="preserve"> has been a safety concern in ILD and </w:t>
      </w:r>
      <w:r w:rsidR="00287ED0" w:rsidRPr="00F24371">
        <w:rPr>
          <w:rFonts w:cstheme="minorHAnsi"/>
          <w:sz w:val="24"/>
          <w:szCs w:val="24"/>
        </w:rPr>
        <w:t xml:space="preserve">similar concerns have been reported </w:t>
      </w:r>
      <w:r w:rsidRPr="00F24371">
        <w:rPr>
          <w:rFonts w:cstheme="minorHAnsi"/>
          <w:sz w:val="24"/>
          <w:szCs w:val="24"/>
        </w:rPr>
        <w:t>in Long</w:t>
      </w:r>
      <w:r w:rsidR="0085758A" w:rsidRPr="00F24371">
        <w:rPr>
          <w:rFonts w:cstheme="minorHAnsi"/>
          <w:sz w:val="24"/>
          <w:szCs w:val="24"/>
        </w:rPr>
        <w:t xml:space="preserve"> </w:t>
      </w:r>
      <w:r w:rsidR="00EF118C" w:rsidRPr="00F24371">
        <w:rPr>
          <w:rFonts w:cstheme="minorHAnsi"/>
          <w:sz w:val="24"/>
          <w:szCs w:val="24"/>
        </w:rPr>
        <w:t>COVID</w:t>
      </w:r>
      <w:r w:rsidRPr="00F24371">
        <w:rPr>
          <w:rFonts w:cstheme="minorHAnsi"/>
          <w:sz w:val="24"/>
          <w:szCs w:val="24"/>
        </w:rPr>
        <w:t>.</w:t>
      </w:r>
      <w:r w:rsidR="003475EA" w:rsidRPr="00F24371">
        <w:rPr>
          <w:rFonts w:cstheme="minorHAnsi"/>
          <w:noProof/>
          <w:sz w:val="24"/>
          <w:szCs w:val="24"/>
          <w:vertAlign w:val="superscript"/>
        </w:rPr>
        <w:t>156</w:t>
      </w:r>
      <w:r w:rsidR="00B54755" w:rsidRPr="00F24371">
        <w:rPr>
          <w:rFonts w:cstheme="minorHAnsi"/>
          <w:sz w:val="24"/>
          <w:szCs w:val="24"/>
        </w:rPr>
        <w:t xml:space="preserve"> </w:t>
      </w:r>
      <w:r w:rsidR="00774F5A" w:rsidRPr="00F24371">
        <w:rPr>
          <w:rFonts w:cstheme="minorHAnsi"/>
          <w:sz w:val="24"/>
          <w:szCs w:val="24"/>
        </w:rPr>
        <w:t>However, the prevalence of desaturation at follow up</w:t>
      </w:r>
      <w:r w:rsidR="00287ED0" w:rsidRPr="00F24371">
        <w:rPr>
          <w:rFonts w:cstheme="minorHAnsi"/>
          <w:sz w:val="24"/>
          <w:szCs w:val="24"/>
        </w:rPr>
        <w:t xml:space="preserve"> post COVID-19</w:t>
      </w:r>
      <w:r w:rsidR="00774F5A" w:rsidRPr="00F24371">
        <w:rPr>
          <w:rFonts w:cstheme="minorHAnsi"/>
          <w:sz w:val="24"/>
          <w:szCs w:val="24"/>
        </w:rPr>
        <w:t xml:space="preserve"> appears to be low, and not necessarily associated with impaired functional capacity</w:t>
      </w:r>
      <w:r w:rsidR="0029649F" w:rsidRPr="00F24371">
        <w:rPr>
          <w:rFonts w:cstheme="minorHAnsi"/>
          <w:sz w:val="24"/>
          <w:szCs w:val="24"/>
        </w:rPr>
        <w:t>.</w:t>
      </w:r>
      <w:r w:rsidR="003475EA" w:rsidRPr="00F24371">
        <w:rPr>
          <w:rFonts w:cstheme="minorHAnsi"/>
          <w:noProof/>
          <w:sz w:val="24"/>
          <w:szCs w:val="24"/>
          <w:vertAlign w:val="superscript"/>
        </w:rPr>
        <w:t>157</w:t>
      </w:r>
      <w:r w:rsidR="00C627E5" w:rsidRPr="00F24371">
        <w:rPr>
          <w:rFonts w:cstheme="minorHAnsi"/>
          <w:sz w:val="24"/>
          <w:szCs w:val="24"/>
        </w:rPr>
        <w:t xml:space="preserve"> The American Thoracic Society (ATS) clinical practice guideline on </w:t>
      </w:r>
      <w:r w:rsidR="007E7BF5" w:rsidRPr="00F24371">
        <w:rPr>
          <w:rFonts w:cstheme="minorHAnsi"/>
          <w:sz w:val="24"/>
          <w:szCs w:val="24"/>
        </w:rPr>
        <w:t xml:space="preserve">home </w:t>
      </w:r>
      <w:r w:rsidR="00367701" w:rsidRPr="00F24371">
        <w:rPr>
          <w:rFonts w:cstheme="minorHAnsi"/>
          <w:sz w:val="24"/>
          <w:szCs w:val="24"/>
        </w:rPr>
        <w:t>oxygen therapy</w:t>
      </w:r>
      <w:r w:rsidR="00774F5A" w:rsidRPr="00F24371">
        <w:rPr>
          <w:rFonts w:cstheme="minorHAnsi"/>
          <w:sz w:val="24"/>
          <w:szCs w:val="24"/>
        </w:rPr>
        <w:t> for</w:t>
      </w:r>
      <w:r w:rsidR="00367701" w:rsidRPr="00F24371">
        <w:rPr>
          <w:rFonts w:cstheme="minorHAnsi"/>
          <w:sz w:val="24"/>
          <w:szCs w:val="24"/>
        </w:rPr>
        <w:t xml:space="preserve"> individuals who experience exertional hypoxemia (SpO</w:t>
      </w:r>
      <w:r w:rsidR="00367701" w:rsidRPr="00F24371">
        <w:rPr>
          <w:rFonts w:cstheme="minorHAnsi"/>
          <w:sz w:val="24"/>
          <w:szCs w:val="24"/>
          <w:vertAlign w:val="subscript"/>
        </w:rPr>
        <w:t>2</w:t>
      </w:r>
      <w:r w:rsidR="00367701" w:rsidRPr="00F24371">
        <w:rPr>
          <w:rFonts w:cstheme="minorHAnsi"/>
          <w:sz w:val="24"/>
          <w:szCs w:val="24"/>
        </w:rPr>
        <w:t xml:space="preserve"> ≤88%) </w:t>
      </w:r>
      <w:r w:rsidR="00287ED0" w:rsidRPr="00F24371">
        <w:rPr>
          <w:rFonts w:cstheme="minorHAnsi"/>
          <w:sz w:val="24"/>
          <w:szCs w:val="24"/>
        </w:rPr>
        <w:t>includes</w:t>
      </w:r>
      <w:r w:rsidR="00BE1DBB" w:rsidRPr="00F24371">
        <w:rPr>
          <w:rFonts w:cstheme="minorHAnsi"/>
          <w:sz w:val="24"/>
          <w:szCs w:val="24"/>
        </w:rPr>
        <w:t xml:space="preserve"> </w:t>
      </w:r>
      <w:r w:rsidR="00367701" w:rsidRPr="00F24371">
        <w:rPr>
          <w:rFonts w:cstheme="minorHAnsi"/>
          <w:sz w:val="24"/>
          <w:szCs w:val="24"/>
        </w:rPr>
        <w:t>a conditional recommendation for treatment with ambulatory oxygen, but this is based upon low-quality evidence</w:t>
      </w:r>
      <w:r w:rsidR="0029649F" w:rsidRPr="00F24371">
        <w:rPr>
          <w:rFonts w:cstheme="minorHAnsi"/>
          <w:sz w:val="24"/>
          <w:szCs w:val="24"/>
        </w:rPr>
        <w:t>.</w:t>
      </w:r>
      <w:r w:rsidR="003475EA" w:rsidRPr="00F24371">
        <w:rPr>
          <w:rFonts w:cstheme="minorHAnsi"/>
          <w:noProof/>
          <w:sz w:val="24"/>
          <w:szCs w:val="24"/>
          <w:vertAlign w:val="superscript"/>
        </w:rPr>
        <w:t>158</w:t>
      </w:r>
      <w:r w:rsidR="0029649F" w:rsidRPr="00F24371">
        <w:rPr>
          <w:rFonts w:cstheme="minorHAnsi"/>
          <w:sz w:val="24"/>
          <w:szCs w:val="24"/>
        </w:rPr>
        <w:t xml:space="preserve"> </w:t>
      </w:r>
      <w:r w:rsidR="00367701" w:rsidRPr="00F24371">
        <w:rPr>
          <w:rFonts w:cstheme="minorHAnsi"/>
          <w:sz w:val="24"/>
          <w:szCs w:val="24"/>
        </w:rPr>
        <w:t>The management of exert</w:t>
      </w:r>
      <w:r w:rsidR="00EF4CB0" w:rsidRPr="00F24371">
        <w:rPr>
          <w:rFonts w:cstheme="minorHAnsi"/>
          <w:sz w:val="24"/>
          <w:szCs w:val="24"/>
        </w:rPr>
        <w:t>ional desaturation in Long C</w:t>
      </w:r>
      <w:r w:rsidR="00EF118C" w:rsidRPr="00F24371">
        <w:rPr>
          <w:rFonts w:cstheme="minorHAnsi"/>
          <w:sz w:val="24"/>
          <w:szCs w:val="24"/>
        </w:rPr>
        <w:t>OVID</w:t>
      </w:r>
      <w:r w:rsidR="00367701" w:rsidRPr="00F24371">
        <w:rPr>
          <w:rFonts w:cstheme="minorHAnsi"/>
          <w:sz w:val="24"/>
          <w:szCs w:val="24"/>
        </w:rPr>
        <w:t xml:space="preserve"> has not been</w:t>
      </w:r>
      <w:r w:rsidR="00BE1DBB" w:rsidRPr="00F24371">
        <w:rPr>
          <w:rFonts w:cstheme="minorHAnsi"/>
          <w:sz w:val="24"/>
          <w:szCs w:val="24"/>
        </w:rPr>
        <w:t xml:space="preserve"> </w:t>
      </w:r>
      <w:r w:rsidR="00287ED0" w:rsidRPr="00F24371">
        <w:rPr>
          <w:rFonts w:cstheme="minorHAnsi"/>
          <w:sz w:val="24"/>
          <w:szCs w:val="24"/>
        </w:rPr>
        <w:t>widely studied yet</w:t>
      </w:r>
      <w:r w:rsidR="00367701" w:rsidRPr="00F24371">
        <w:rPr>
          <w:rFonts w:cstheme="minorHAnsi"/>
          <w:sz w:val="24"/>
          <w:szCs w:val="24"/>
        </w:rPr>
        <w:t xml:space="preserve">, but a pragmatic approach would be to </w:t>
      </w:r>
      <w:r w:rsidR="00287ED0" w:rsidRPr="00F24371">
        <w:rPr>
          <w:rFonts w:cstheme="minorHAnsi"/>
          <w:sz w:val="24"/>
          <w:szCs w:val="24"/>
        </w:rPr>
        <w:t xml:space="preserve">use ambulatory oxygen in patients who benefit </w:t>
      </w:r>
      <w:r w:rsidR="00367701" w:rsidRPr="00F24371">
        <w:rPr>
          <w:rFonts w:cstheme="minorHAnsi"/>
          <w:sz w:val="24"/>
          <w:szCs w:val="24"/>
        </w:rPr>
        <w:t>on</w:t>
      </w:r>
      <w:r w:rsidR="004368B6" w:rsidRPr="00F24371">
        <w:rPr>
          <w:rFonts w:cstheme="minorHAnsi"/>
          <w:sz w:val="24"/>
          <w:szCs w:val="24"/>
        </w:rPr>
        <w:t>c</w:t>
      </w:r>
      <w:r w:rsidR="00367701" w:rsidRPr="00F24371">
        <w:rPr>
          <w:rFonts w:cstheme="minorHAnsi"/>
          <w:sz w:val="24"/>
          <w:szCs w:val="24"/>
        </w:rPr>
        <w:t xml:space="preserve">e </w:t>
      </w:r>
      <w:r w:rsidR="00287ED0" w:rsidRPr="00F24371">
        <w:rPr>
          <w:rFonts w:cstheme="minorHAnsi"/>
          <w:sz w:val="24"/>
          <w:szCs w:val="24"/>
        </w:rPr>
        <w:t>underlying</w:t>
      </w:r>
      <w:r w:rsidR="00367701" w:rsidRPr="00F24371">
        <w:rPr>
          <w:rFonts w:cstheme="minorHAnsi"/>
          <w:sz w:val="24"/>
          <w:szCs w:val="24"/>
        </w:rPr>
        <w:t xml:space="preserve"> causes have been </w:t>
      </w:r>
      <w:r w:rsidR="00287ED0" w:rsidRPr="00F24371">
        <w:rPr>
          <w:rFonts w:cstheme="minorHAnsi"/>
          <w:sz w:val="24"/>
          <w:szCs w:val="24"/>
        </w:rPr>
        <w:t>managed</w:t>
      </w:r>
      <w:r w:rsidR="00367701" w:rsidRPr="00F24371">
        <w:rPr>
          <w:rFonts w:cstheme="minorHAnsi"/>
          <w:sz w:val="24"/>
          <w:szCs w:val="24"/>
        </w:rPr>
        <w:t xml:space="preserve">. </w:t>
      </w:r>
    </w:p>
    <w:p w14:paraId="237688F2" w14:textId="77777777" w:rsidR="006E0245" w:rsidRPr="00F24371" w:rsidRDefault="006E0245" w:rsidP="003C6F95">
      <w:pPr>
        <w:spacing w:after="0" w:line="360" w:lineRule="auto"/>
        <w:jc w:val="both"/>
        <w:rPr>
          <w:rFonts w:cstheme="minorHAnsi"/>
          <w:sz w:val="24"/>
          <w:szCs w:val="24"/>
        </w:rPr>
      </w:pPr>
    </w:p>
    <w:p w14:paraId="66A86D28" w14:textId="77777777" w:rsidR="006E0245" w:rsidRPr="00F24371" w:rsidRDefault="006E0245" w:rsidP="006E0245">
      <w:pPr>
        <w:spacing w:after="0" w:line="360" w:lineRule="auto"/>
        <w:jc w:val="both"/>
        <w:rPr>
          <w:rFonts w:cstheme="minorHAnsi"/>
          <w:b/>
          <w:sz w:val="24"/>
          <w:szCs w:val="24"/>
        </w:rPr>
      </w:pPr>
      <w:r w:rsidRPr="00F24371">
        <w:rPr>
          <w:rFonts w:cstheme="minorHAnsi"/>
          <w:b/>
          <w:sz w:val="24"/>
          <w:szCs w:val="24"/>
        </w:rPr>
        <w:t>COVID rehabilitation</w:t>
      </w:r>
    </w:p>
    <w:p w14:paraId="66707E42" w14:textId="53C97AB3" w:rsidR="006E0245" w:rsidRPr="00F24371" w:rsidRDefault="006E0245" w:rsidP="006E0245">
      <w:pPr>
        <w:spacing w:after="0" w:line="360" w:lineRule="auto"/>
        <w:jc w:val="both"/>
        <w:rPr>
          <w:rFonts w:cstheme="minorHAnsi"/>
          <w:sz w:val="24"/>
          <w:szCs w:val="24"/>
        </w:rPr>
      </w:pPr>
      <w:r w:rsidRPr="00F24371">
        <w:rPr>
          <w:rFonts w:cstheme="minorHAnsi"/>
          <w:sz w:val="24"/>
          <w:szCs w:val="24"/>
        </w:rPr>
        <w:t>To utilise exercise based rehabilitation programmes modified for the Long COVID population would seem desirable. Rehabilitation was recommended early in the pandemic particularly for breathless individuals including those managed in primary care.</w:t>
      </w:r>
      <w:r w:rsidR="003475EA" w:rsidRPr="00F24371">
        <w:rPr>
          <w:rFonts w:cstheme="minorHAnsi"/>
          <w:noProof/>
          <w:sz w:val="24"/>
          <w:szCs w:val="24"/>
          <w:vertAlign w:val="superscript"/>
        </w:rPr>
        <w:t>159-161</w:t>
      </w:r>
      <w:r w:rsidR="00E82C5D" w:rsidRPr="00F24371">
        <w:rPr>
          <w:rFonts w:cstheme="minorHAnsi"/>
          <w:sz w:val="24"/>
          <w:szCs w:val="24"/>
        </w:rPr>
        <w:t xml:space="preserve">  </w:t>
      </w:r>
      <w:r w:rsidR="00EC5AC7" w:rsidRPr="00F24371">
        <w:rPr>
          <w:rFonts w:cstheme="minorHAnsi"/>
          <w:sz w:val="24"/>
          <w:szCs w:val="24"/>
        </w:rPr>
        <w:t>T</w:t>
      </w:r>
      <w:r w:rsidRPr="00F24371">
        <w:rPr>
          <w:rFonts w:cstheme="minorHAnsi"/>
          <w:sz w:val="24"/>
          <w:szCs w:val="24"/>
        </w:rPr>
        <w:t xml:space="preserve">o date there are </w:t>
      </w:r>
      <w:r w:rsidRPr="00F24371">
        <w:rPr>
          <w:rFonts w:cstheme="minorHAnsi"/>
          <w:sz w:val="24"/>
          <w:szCs w:val="24"/>
        </w:rPr>
        <w:lastRenderedPageBreak/>
        <w:t>few evidence-based therapeutic options described in the literature developed and tested for the Long COVID community with respect to breathlessness.</w:t>
      </w:r>
      <w:r w:rsidR="003475EA" w:rsidRPr="00F24371">
        <w:rPr>
          <w:rFonts w:cstheme="minorHAnsi"/>
          <w:noProof/>
          <w:sz w:val="24"/>
          <w:szCs w:val="24"/>
          <w:vertAlign w:val="superscript"/>
        </w:rPr>
        <w:t>162</w:t>
      </w:r>
      <w:r w:rsidRPr="00F24371">
        <w:rPr>
          <w:rFonts w:cstheme="minorHAnsi"/>
          <w:sz w:val="24"/>
          <w:szCs w:val="24"/>
        </w:rPr>
        <w:t xml:space="preserve"> However, this has been identified as a research priority by all key stakeholders</w:t>
      </w:r>
      <w:r w:rsidR="00F369D7" w:rsidRPr="00F24371">
        <w:rPr>
          <w:rFonts w:cstheme="minorHAnsi"/>
          <w:sz w:val="24"/>
          <w:szCs w:val="24"/>
        </w:rPr>
        <w:t>.</w:t>
      </w:r>
      <w:r w:rsidR="003475EA" w:rsidRPr="00F24371">
        <w:rPr>
          <w:rFonts w:cstheme="minorHAnsi"/>
          <w:noProof/>
          <w:sz w:val="24"/>
          <w:szCs w:val="24"/>
          <w:vertAlign w:val="superscript"/>
        </w:rPr>
        <w:t>163</w:t>
      </w:r>
      <w:r w:rsidRPr="00F24371">
        <w:rPr>
          <w:rFonts w:cstheme="minorHAnsi"/>
          <w:sz w:val="24"/>
          <w:szCs w:val="24"/>
        </w:rPr>
        <w:t xml:space="preserve"> </w:t>
      </w:r>
      <w:r w:rsidR="00E82C5D" w:rsidRPr="00F24371">
        <w:rPr>
          <w:rFonts w:cstheme="minorHAnsi"/>
          <w:sz w:val="24"/>
          <w:szCs w:val="24"/>
        </w:rPr>
        <w:t xml:space="preserve">Within the limited </w:t>
      </w:r>
      <w:r w:rsidR="00EC5AC7" w:rsidRPr="00F24371">
        <w:rPr>
          <w:rFonts w:cstheme="minorHAnsi"/>
          <w:sz w:val="24"/>
          <w:szCs w:val="24"/>
        </w:rPr>
        <w:t xml:space="preserve">body of research, </w:t>
      </w:r>
      <w:r w:rsidR="00E82C5D" w:rsidRPr="00F24371">
        <w:rPr>
          <w:rFonts w:cstheme="minorHAnsi"/>
          <w:sz w:val="24"/>
          <w:szCs w:val="24"/>
        </w:rPr>
        <w:t>t</w:t>
      </w:r>
      <w:r w:rsidRPr="00F24371">
        <w:rPr>
          <w:rFonts w:cstheme="minorHAnsi"/>
          <w:sz w:val="24"/>
          <w:szCs w:val="24"/>
        </w:rPr>
        <w:t>here has been evidence to demonstrate the feasibility and safety of rehabilitation for those experiencing long COVID, which include face to face and digital modes of delivery.</w:t>
      </w:r>
      <w:r w:rsidR="003475EA" w:rsidRPr="00F24371">
        <w:rPr>
          <w:rFonts w:cstheme="minorHAnsi"/>
          <w:noProof/>
          <w:sz w:val="24"/>
          <w:szCs w:val="24"/>
          <w:vertAlign w:val="superscript"/>
        </w:rPr>
        <w:t>164-166</w:t>
      </w:r>
      <w:r w:rsidRPr="00F24371">
        <w:rPr>
          <w:rFonts w:cstheme="minorHAnsi"/>
          <w:sz w:val="24"/>
          <w:szCs w:val="24"/>
        </w:rPr>
        <w:t xml:space="preserve"> The advantages and disadvantages of these rehabilitation modes need to be addressed in the context of healthcare systems, but transport, social circumstances, and digital literacy are important to consider. At present, great heterogeneity exists between rehabilitation programmes but common components include aerobic exercise, resistance exercise, and education on symptom management. A recent systematic review on the effects of COVID rehabilitation demonstrated improvements in dyspnoea, physical function, and quality of life, pre- to post-programme in patients with post-acute COVID-19.</w:t>
      </w:r>
      <w:r w:rsidR="003475EA" w:rsidRPr="00F24371">
        <w:rPr>
          <w:rFonts w:cstheme="minorHAnsi"/>
          <w:noProof/>
          <w:sz w:val="24"/>
          <w:szCs w:val="24"/>
          <w:vertAlign w:val="superscript"/>
        </w:rPr>
        <w:t>167</w:t>
      </w:r>
      <w:r w:rsidRPr="00F24371">
        <w:rPr>
          <w:rFonts w:cstheme="minorHAnsi"/>
          <w:sz w:val="24"/>
          <w:szCs w:val="24"/>
        </w:rPr>
        <w:t xml:space="preserve">; however, there is a need for further research with high quality evidence, particularly in non-hospitalised patients. </w:t>
      </w:r>
    </w:p>
    <w:p w14:paraId="3CE3AEEE" w14:textId="77777777" w:rsidR="00C627E5" w:rsidRPr="00F24371" w:rsidRDefault="00C627E5" w:rsidP="003C6F95">
      <w:pPr>
        <w:spacing w:after="0" w:line="360" w:lineRule="auto"/>
        <w:jc w:val="both"/>
        <w:rPr>
          <w:rFonts w:cstheme="minorHAnsi"/>
          <w:sz w:val="24"/>
          <w:szCs w:val="24"/>
        </w:rPr>
      </w:pPr>
    </w:p>
    <w:p w14:paraId="05BAA8EC" w14:textId="41D9B90B" w:rsidR="007D7363" w:rsidRPr="00F24371" w:rsidRDefault="00837A3D" w:rsidP="003C6F95">
      <w:pPr>
        <w:spacing w:after="0" w:line="360" w:lineRule="auto"/>
        <w:jc w:val="both"/>
        <w:rPr>
          <w:rFonts w:cstheme="minorHAnsi"/>
          <w:b/>
          <w:sz w:val="24"/>
          <w:szCs w:val="24"/>
        </w:rPr>
      </w:pPr>
      <w:r w:rsidRPr="00F24371">
        <w:rPr>
          <w:rFonts w:cstheme="minorHAnsi"/>
          <w:b/>
          <w:sz w:val="24"/>
          <w:szCs w:val="24"/>
        </w:rPr>
        <w:t>B</w:t>
      </w:r>
      <w:r w:rsidR="00A8746B" w:rsidRPr="00F24371">
        <w:rPr>
          <w:rFonts w:cstheme="minorHAnsi"/>
          <w:b/>
          <w:sz w:val="24"/>
          <w:szCs w:val="24"/>
        </w:rPr>
        <w:t>reathing pattern disorders</w:t>
      </w:r>
    </w:p>
    <w:p w14:paraId="64EF0BA5" w14:textId="75789CC1" w:rsidR="00A5361C" w:rsidRPr="00F24371" w:rsidRDefault="00317ED0" w:rsidP="003C6F95">
      <w:pPr>
        <w:spacing w:after="0" w:line="360" w:lineRule="auto"/>
        <w:jc w:val="both"/>
        <w:rPr>
          <w:rFonts w:cstheme="minorHAnsi"/>
          <w:sz w:val="24"/>
          <w:szCs w:val="24"/>
        </w:rPr>
      </w:pPr>
      <w:r w:rsidRPr="00F24371">
        <w:rPr>
          <w:rFonts w:cstheme="minorHAnsi"/>
          <w:sz w:val="24"/>
          <w:szCs w:val="24"/>
        </w:rPr>
        <w:t>A</w:t>
      </w:r>
      <w:r w:rsidR="004368B6" w:rsidRPr="00F24371">
        <w:rPr>
          <w:rFonts w:cstheme="minorHAnsi"/>
          <w:sz w:val="24"/>
          <w:szCs w:val="24"/>
        </w:rPr>
        <w:t xml:space="preserve">cute SARS-Cov-2 infection </w:t>
      </w:r>
      <w:r w:rsidR="00A5361C" w:rsidRPr="00F24371">
        <w:rPr>
          <w:rFonts w:cstheme="minorHAnsi"/>
          <w:sz w:val="24"/>
          <w:szCs w:val="24"/>
        </w:rPr>
        <w:t>can lead to altered breathing pattern</w:t>
      </w:r>
      <w:r w:rsidRPr="00F24371">
        <w:rPr>
          <w:rFonts w:cstheme="minorHAnsi"/>
          <w:sz w:val="24"/>
          <w:szCs w:val="24"/>
        </w:rPr>
        <w:t>s with s</w:t>
      </w:r>
      <w:r w:rsidR="006C100A" w:rsidRPr="00F24371">
        <w:rPr>
          <w:rFonts w:cstheme="minorHAnsi"/>
          <w:sz w:val="24"/>
          <w:szCs w:val="24"/>
        </w:rPr>
        <w:t>mall coh</w:t>
      </w:r>
      <w:r w:rsidR="00B54755" w:rsidRPr="00F24371">
        <w:rPr>
          <w:rFonts w:cstheme="minorHAnsi"/>
          <w:sz w:val="24"/>
          <w:szCs w:val="24"/>
        </w:rPr>
        <w:t xml:space="preserve">ort studies </w:t>
      </w:r>
      <w:r w:rsidRPr="00F24371">
        <w:rPr>
          <w:rFonts w:cstheme="minorHAnsi"/>
          <w:sz w:val="24"/>
          <w:szCs w:val="24"/>
        </w:rPr>
        <w:t xml:space="preserve">reporting </w:t>
      </w:r>
      <w:r w:rsidR="006C100A" w:rsidRPr="00F24371">
        <w:rPr>
          <w:rFonts w:cstheme="minorHAnsi"/>
          <w:sz w:val="24"/>
          <w:szCs w:val="24"/>
        </w:rPr>
        <w:t>altered breathing patterns</w:t>
      </w:r>
      <w:r w:rsidRPr="00F24371">
        <w:rPr>
          <w:rFonts w:cstheme="minorHAnsi"/>
          <w:sz w:val="24"/>
          <w:szCs w:val="24"/>
        </w:rPr>
        <w:t xml:space="preserve"> in</w:t>
      </w:r>
      <w:r w:rsidR="006C100A" w:rsidRPr="00F24371">
        <w:rPr>
          <w:rFonts w:cstheme="minorHAnsi"/>
          <w:sz w:val="24"/>
          <w:szCs w:val="24"/>
        </w:rPr>
        <w:t xml:space="preserve"> </w:t>
      </w:r>
      <w:r w:rsidR="00837A3D" w:rsidRPr="00F24371">
        <w:rPr>
          <w:rFonts w:cstheme="minorHAnsi"/>
          <w:sz w:val="24"/>
          <w:szCs w:val="24"/>
        </w:rPr>
        <w:t xml:space="preserve">almost 20% </w:t>
      </w:r>
      <w:r w:rsidR="00A5361C" w:rsidRPr="00F24371">
        <w:rPr>
          <w:rFonts w:cstheme="minorHAnsi"/>
          <w:sz w:val="24"/>
          <w:szCs w:val="24"/>
        </w:rPr>
        <w:t>of those hospitalised with COVID</w:t>
      </w:r>
      <w:r w:rsidR="004368B6" w:rsidRPr="00F24371">
        <w:rPr>
          <w:rFonts w:cstheme="minorHAnsi"/>
          <w:sz w:val="24"/>
          <w:szCs w:val="24"/>
        </w:rPr>
        <w:t>-</w:t>
      </w:r>
      <w:r w:rsidR="00A5361C" w:rsidRPr="00F24371">
        <w:rPr>
          <w:rFonts w:cstheme="minorHAnsi"/>
          <w:sz w:val="24"/>
          <w:szCs w:val="24"/>
        </w:rPr>
        <w:t xml:space="preserve">19 </w:t>
      </w:r>
      <w:r w:rsidR="002D43C6" w:rsidRPr="00F24371">
        <w:rPr>
          <w:rFonts w:cstheme="minorHAnsi"/>
          <w:sz w:val="24"/>
          <w:szCs w:val="24"/>
        </w:rPr>
        <w:t xml:space="preserve">and </w:t>
      </w:r>
      <w:r w:rsidR="00837A3D" w:rsidRPr="00F24371">
        <w:rPr>
          <w:rFonts w:cstheme="minorHAnsi"/>
          <w:sz w:val="24"/>
          <w:szCs w:val="24"/>
        </w:rPr>
        <w:t>a slightly greater proportion</w:t>
      </w:r>
      <w:r w:rsidR="002D43C6" w:rsidRPr="00F24371">
        <w:rPr>
          <w:rFonts w:cstheme="minorHAnsi"/>
          <w:sz w:val="24"/>
          <w:szCs w:val="24"/>
        </w:rPr>
        <w:t xml:space="preserve"> of </w:t>
      </w:r>
      <w:r w:rsidR="00762AAF" w:rsidRPr="00F24371">
        <w:rPr>
          <w:rFonts w:cstheme="minorHAnsi"/>
          <w:sz w:val="24"/>
          <w:szCs w:val="24"/>
        </w:rPr>
        <w:t xml:space="preserve">non-hospitalised </w:t>
      </w:r>
      <w:r w:rsidR="002D43C6" w:rsidRPr="00F24371">
        <w:rPr>
          <w:rFonts w:cstheme="minorHAnsi"/>
          <w:sz w:val="24"/>
          <w:szCs w:val="24"/>
        </w:rPr>
        <w:t>patients referred to a specialist follow up</w:t>
      </w:r>
      <w:r w:rsidR="00441602" w:rsidRPr="00F24371">
        <w:rPr>
          <w:rFonts w:cstheme="minorHAnsi"/>
          <w:sz w:val="24"/>
          <w:szCs w:val="24"/>
        </w:rPr>
        <w:t xml:space="preserve"> clinics</w:t>
      </w:r>
      <w:r w:rsidR="0029649F" w:rsidRPr="00F24371">
        <w:rPr>
          <w:rFonts w:cstheme="minorHAnsi"/>
          <w:sz w:val="24"/>
          <w:szCs w:val="24"/>
        </w:rPr>
        <w:t>.</w:t>
      </w:r>
      <w:r w:rsidR="003475EA" w:rsidRPr="00F24371">
        <w:rPr>
          <w:rFonts w:cstheme="minorHAnsi"/>
          <w:noProof/>
          <w:sz w:val="24"/>
          <w:szCs w:val="24"/>
          <w:vertAlign w:val="superscript"/>
        </w:rPr>
        <w:t>168,169</w:t>
      </w:r>
      <w:r w:rsidR="00A5361C" w:rsidRPr="00F24371">
        <w:rPr>
          <w:rFonts w:cstheme="minorHAnsi"/>
          <w:sz w:val="24"/>
          <w:szCs w:val="24"/>
        </w:rPr>
        <w:t xml:space="preserve"> </w:t>
      </w:r>
      <w:r w:rsidR="002D43C6" w:rsidRPr="00F24371">
        <w:rPr>
          <w:rFonts w:cstheme="minorHAnsi"/>
          <w:sz w:val="24"/>
          <w:szCs w:val="24"/>
        </w:rPr>
        <w:t>The causes of breathing pattern abnormalities can be attributed to changes in lung function, effects of sedation on respiratory centres, effects of mechanical ventilation</w:t>
      </w:r>
      <w:r w:rsidR="00B2322D" w:rsidRPr="00F24371">
        <w:rPr>
          <w:rFonts w:cstheme="minorHAnsi"/>
          <w:sz w:val="24"/>
          <w:szCs w:val="24"/>
        </w:rPr>
        <w:t>, health-related anxiety</w:t>
      </w:r>
      <w:r w:rsidR="007E7BF5" w:rsidRPr="00F24371">
        <w:rPr>
          <w:rFonts w:cstheme="minorHAnsi"/>
          <w:sz w:val="24"/>
          <w:szCs w:val="24"/>
        </w:rPr>
        <w:t>,</w:t>
      </w:r>
      <w:r w:rsidR="002D43C6" w:rsidRPr="00F24371">
        <w:rPr>
          <w:rFonts w:cstheme="minorHAnsi"/>
          <w:sz w:val="24"/>
          <w:szCs w:val="24"/>
        </w:rPr>
        <w:t xml:space="preserve"> and wearing masks/</w:t>
      </w:r>
      <w:r w:rsidR="003037E3" w:rsidRPr="00F24371">
        <w:rPr>
          <w:rFonts w:cstheme="minorHAnsi"/>
          <w:sz w:val="24"/>
          <w:szCs w:val="24"/>
        </w:rPr>
        <w:t>personal protective equipment</w:t>
      </w:r>
      <w:r w:rsidR="0029649F" w:rsidRPr="00F24371">
        <w:rPr>
          <w:rFonts w:cstheme="minorHAnsi"/>
          <w:sz w:val="24"/>
          <w:szCs w:val="24"/>
        </w:rPr>
        <w:t>.</w:t>
      </w:r>
      <w:r w:rsidR="003475EA" w:rsidRPr="00F24371">
        <w:rPr>
          <w:rFonts w:cstheme="minorHAnsi"/>
          <w:noProof/>
          <w:sz w:val="24"/>
          <w:szCs w:val="24"/>
          <w:vertAlign w:val="superscript"/>
        </w:rPr>
        <w:t>168</w:t>
      </w:r>
      <w:r w:rsidR="00A5361C" w:rsidRPr="00F24371">
        <w:rPr>
          <w:rFonts w:cstheme="minorHAnsi"/>
          <w:sz w:val="24"/>
          <w:szCs w:val="24"/>
        </w:rPr>
        <w:t xml:space="preserve"> </w:t>
      </w:r>
      <w:r w:rsidR="00B41FAB" w:rsidRPr="00F24371">
        <w:rPr>
          <w:rFonts w:cstheme="minorHAnsi"/>
          <w:sz w:val="24"/>
          <w:szCs w:val="24"/>
        </w:rPr>
        <w:t>CPET can be used to support the diagnosis of breathing</w:t>
      </w:r>
      <w:r w:rsidR="00CE042E" w:rsidRPr="00F24371">
        <w:rPr>
          <w:rFonts w:cstheme="minorHAnsi"/>
          <w:sz w:val="24"/>
          <w:szCs w:val="24"/>
        </w:rPr>
        <w:t xml:space="preserve"> pattern disorder</w:t>
      </w:r>
      <w:r w:rsidR="00B41FAB" w:rsidRPr="00F24371">
        <w:rPr>
          <w:rFonts w:cstheme="minorHAnsi"/>
          <w:sz w:val="24"/>
          <w:szCs w:val="24"/>
        </w:rPr>
        <w:t xml:space="preserve">, </w:t>
      </w:r>
      <w:r w:rsidR="00CE042E" w:rsidRPr="00F24371">
        <w:rPr>
          <w:rFonts w:cstheme="minorHAnsi"/>
          <w:sz w:val="24"/>
          <w:szCs w:val="24"/>
        </w:rPr>
        <w:t xml:space="preserve">including </w:t>
      </w:r>
      <w:r w:rsidR="00B41FAB" w:rsidRPr="00F24371">
        <w:rPr>
          <w:rFonts w:cstheme="minorHAnsi"/>
          <w:sz w:val="24"/>
          <w:szCs w:val="24"/>
        </w:rPr>
        <w:t>hyperventilation</w:t>
      </w:r>
      <w:r w:rsidR="00ED548D" w:rsidRPr="00F24371">
        <w:rPr>
          <w:rFonts w:cstheme="minorHAnsi"/>
          <w:sz w:val="24"/>
          <w:szCs w:val="24"/>
        </w:rPr>
        <w:t>, where a</w:t>
      </w:r>
      <w:r w:rsidR="00CE042E" w:rsidRPr="00F24371">
        <w:rPr>
          <w:rFonts w:cstheme="minorHAnsi"/>
          <w:sz w:val="24"/>
          <w:szCs w:val="24"/>
        </w:rPr>
        <w:t xml:space="preserve"> submaximal test </w:t>
      </w:r>
      <w:r w:rsidR="00ED548D" w:rsidRPr="00F24371">
        <w:rPr>
          <w:rFonts w:cstheme="minorHAnsi"/>
          <w:sz w:val="24"/>
          <w:szCs w:val="24"/>
        </w:rPr>
        <w:t>may be noted alongside</w:t>
      </w:r>
      <w:r w:rsidR="005B5A81" w:rsidRPr="00F24371">
        <w:rPr>
          <w:rFonts w:cstheme="minorHAnsi"/>
          <w:sz w:val="24"/>
          <w:szCs w:val="24"/>
        </w:rPr>
        <w:t xml:space="preserve"> </w:t>
      </w:r>
      <w:r w:rsidR="00ED548D" w:rsidRPr="00F24371">
        <w:rPr>
          <w:rFonts w:cstheme="minorHAnsi"/>
          <w:sz w:val="24"/>
          <w:szCs w:val="24"/>
        </w:rPr>
        <w:t>an abnormal breathing pattern</w:t>
      </w:r>
      <w:r w:rsidR="008B3AF9" w:rsidRPr="00F24371">
        <w:rPr>
          <w:rFonts w:cstheme="minorHAnsi"/>
          <w:sz w:val="24"/>
          <w:szCs w:val="24"/>
        </w:rPr>
        <w:t>.</w:t>
      </w:r>
      <w:r w:rsidR="003475EA" w:rsidRPr="00F24371">
        <w:rPr>
          <w:rFonts w:cstheme="minorHAnsi"/>
          <w:noProof/>
          <w:sz w:val="24"/>
          <w:szCs w:val="24"/>
          <w:vertAlign w:val="superscript"/>
        </w:rPr>
        <w:t>170</w:t>
      </w:r>
      <w:r w:rsidR="00755910" w:rsidRPr="00F24371">
        <w:rPr>
          <w:rFonts w:cstheme="minorHAnsi"/>
          <w:sz w:val="24"/>
          <w:szCs w:val="24"/>
        </w:rPr>
        <w:t xml:space="preserve"> Specifically </w:t>
      </w:r>
      <w:r w:rsidR="009C57A9" w:rsidRPr="00F24371">
        <w:rPr>
          <w:rFonts w:cstheme="minorHAnsi"/>
          <w:sz w:val="24"/>
          <w:szCs w:val="24"/>
        </w:rPr>
        <w:t xml:space="preserve">in </w:t>
      </w:r>
      <w:r w:rsidR="00B41FAB" w:rsidRPr="00F24371">
        <w:rPr>
          <w:rFonts w:cstheme="minorHAnsi"/>
          <w:sz w:val="24"/>
          <w:szCs w:val="24"/>
        </w:rPr>
        <w:t xml:space="preserve">Long COVID, </w:t>
      </w:r>
      <w:r w:rsidR="00232BBD" w:rsidRPr="00F24371">
        <w:rPr>
          <w:rFonts w:cstheme="minorHAnsi"/>
          <w:sz w:val="24"/>
          <w:szCs w:val="24"/>
        </w:rPr>
        <w:t xml:space="preserve">CPET has been used to identify dysfunctional breathing in 30% </w:t>
      </w:r>
      <w:r w:rsidR="00346094" w:rsidRPr="00F24371">
        <w:rPr>
          <w:rFonts w:cstheme="minorHAnsi"/>
          <w:sz w:val="24"/>
          <w:szCs w:val="24"/>
        </w:rPr>
        <w:t xml:space="preserve">of </w:t>
      </w:r>
      <w:r w:rsidR="00232BBD" w:rsidRPr="00F24371">
        <w:rPr>
          <w:rFonts w:cstheme="minorHAnsi"/>
          <w:sz w:val="24"/>
          <w:szCs w:val="24"/>
        </w:rPr>
        <w:t xml:space="preserve">patients when it is defined as hyperventilation (measured as an elevated </w:t>
      </w:r>
      <w:r w:rsidR="00297F92" w:rsidRPr="00F24371">
        <w:rPr>
          <w:rFonts w:cstheme="minorHAnsi"/>
          <w:sz w:val="24"/>
          <w:szCs w:val="24"/>
        </w:rPr>
        <w:t>V̇</w:t>
      </w:r>
      <w:r w:rsidR="00297F92" w:rsidRPr="00F24371">
        <w:rPr>
          <w:rFonts w:cstheme="minorHAnsi"/>
          <w:sz w:val="24"/>
          <w:szCs w:val="24"/>
          <w:vertAlign w:val="subscript"/>
        </w:rPr>
        <w:t>E</w:t>
      </w:r>
      <w:r w:rsidR="00297F92" w:rsidRPr="00F24371">
        <w:rPr>
          <w:rFonts w:cstheme="minorHAnsi"/>
          <w:sz w:val="24"/>
          <w:szCs w:val="24"/>
        </w:rPr>
        <w:t>/V̇CO</w:t>
      </w:r>
      <w:r w:rsidR="00297F92" w:rsidRPr="00F24371">
        <w:rPr>
          <w:rFonts w:cstheme="minorHAnsi"/>
          <w:sz w:val="24"/>
          <w:szCs w:val="24"/>
          <w:vertAlign w:val="subscript"/>
        </w:rPr>
        <w:t>2</w:t>
      </w:r>
      <w:r w:rsidR="00297F92" w:rsidRPr="00F24371">
        <w:rPr>
          <w:rFonts w:cstheme="minorHAnsi"/>
          <w:sz w:val="24"/>
          <w:szCs w:val="24"/>
        </w:rPr>
        <w:t xml:space="preserve"> slope) </w:t>
      </w:r>
      <w:r w:rsidR="003E5D44" w:rsidRPr="00F24371">
        <w:rPr>
          <w:rFonts w:cstheme="minorHAnsi"/>
          <w:sz w:val="24"/>
          <w:szCs w:val="24"/>
        </w:rPr>
        <w:t>or an erratic breathing pattern (</w:t>
      </w:r>
      <w:r w:rsidR="00D86060" w:rsidRPr="00F24371">
        <w:rPr>
          <w:rFonts w:cstheme="minorHAnsi"/>
          <w:sz w:val="24"/>
          <w:szCs w:val="24"/>
        </w:rPr>
        <w:t>high</w:t>
      </w:r>
      <w:r w:rsidR="003E5D44" w:rsidRPr="00F24371">
        <w:rPr>
          <w:rFonts w:cstheme="minorHAnsi"/>
          <w:sz w:val="24"/>
          <w:szCs w:val="24"/>
        </w:rPr>
        <w:t xml:space="preserve"> variability in tidal volume and/or breathing frequency)</w:t>
      </w:r>
      <w:r w:rsidR="00297F92" w:rsidRPr="00F24371">
        <w:rPr>
          <w:rFonts w:cstheme="minorHAnsi"/>
          <w:sz w:val="24"/>
          <w:szCs w:val="24"/>
        </w:rPr>
        <w:t xml:space="preserve"> in the absence of a respiratory limitation or impairment in O</w:t>
      </w:r>
      <w:r w:rsidR="00297F92" w:rsidRPr="00F24371">
        <w:rPr>
          <w:rFonts w:cstheme="minorHAnsi"/>
          <w:sz w:val="24"/>
          <w:szCs w:val="24"/>
          <w:vertAlign w:val="subscript"/>
        </w:rPr>
        <w:t>2</w:t>
      </w:r>
      <w:r w:rsidR="00297F92" w:rsidRPr="00F24371">
        <w:rPr>
          <w:rFonts w:cstheme="minorHAnsi"/>
          <w:sz w:val="24"/>
          <w:szCs w:val="24"/>
        </w:rPr>
        <w:t xml:space="preserve"> delivery</w:t>
      </w:r>
      <w:r w:rsidR="00232BBD" w:rsidRPr="00F24371">
        <w:rPr>
          <w:rFonts w:cstheme="minorHAnsi"/>
          <w:sz w:val="24"/>
          <w:szCs w:val="24"/>
        </w:rPr>
        <w:t>/</w:t>
      </w:r>
      <w:r w:rsidR="00297F92" w:rsidRPr="00F24371">
        <w:rPr>
          <w:rFonts w:cstheme="minorHAnsi"/>
          <w:sz w:val="24"/>
          <w:szCs w:val="24"/>
        </w:rPr>
        <w:t>utilisation</w:t>
      </w:r>
      <w:r w:rsidR="008B3AF9" w:rsidRPr="00F24371">
        <w:rPr>
          <w:rFonts w:cstheme="minorHAnsi"/>
          <w:sz w:val="24"/>
          <w:szCs w:val="24"/>
        </w:rPr>
        <w:t>.</w:t>
      </w:r>
      <w:r w:rsidR="003475EA" w:rsidRPr="00F24371">
        <w:rPr>
          <w:rFonts w:cstheme="minorHAnsi"/>
          <w:noProof/>
          <w:sz w:val="24"/>
          <w:szCs w:val="24"/>
          <w:vertAlign w:val="superscript"/>
        </w:rPr>
        <w:t>171</w:t>
      </w:r>
      <w:r w:rsidR="008105BF" w:rsidRPr="00F24371">
        <w:rPr>
          <w:rFonts w:cstheme="minorHAnsi"/>
          <w:sz w:val="24"/>
          <w:szCs w:val="24"/>
        </w:rPr>
        <w:t xml:space="preserve"> </w:t>
      </w:r>
      <w:r w:rsidR="00A9442D" w:rsidRPr="00F24371">
        <w:rPr>
          <w:rFonts w:cstheme="minorHAnsi"/>
          <w:sz w:val="24"/>
          <w:szCs w:val="24"/>
        </w:rPr>
        <w:t>A systematic review of CPET</w:t>
      </w:r>
      <w:r w:rsidR="00762AAF" w:rsidRPr="00F24371">
        <w:rPr>
          <w:rFonts w:cstheme="minorHAnsi"/>
          <w:sz w:val="24"/>
          <w:szCs w:val="24"/>
        </w:rPr>
        <w:t>s</w:t>
      </w:r>
      <w:r w:rsidR="00A9442D" w:rsidRPr="00F24371">
        <w:rPr>
          <w:rFonts w:cstheme="minorHAnsi"/>
          <w:sz w:val="24"/>
          <w:szCs w:val="24"/>
        </w:rPr>
        <w:t xml:space="preserve"> in Long </w:t>
      </w:r>
      <w:r w:rsidR="00EF118C" w:rsidRPr="00F24371">
        <w:rPr>
          <w:rFonts w:cstheme="minorHAnsi"/>
          <w:sz w:val="24"/>
          <w:szCs w:val="24"/>
        </w:rPr>
        <w:t>COVID</w:t>
      </w:r>
      <w:r w:rsidR="00A9442D" w:rsidRPr="00F24371">
        <w:rPr>
          <w:rFonts w:cstheme="minorHAnsi"/>
          <w:sz w:val="24"/>
          <w:szCs w:val="24"/>
        </w:rPr>
        <w:t xml:space="preserve"> reported</w:t>
      </w:r>
      <w:r w:rsidR="00A634A1" w:rsidRPr="00F24371">
        <w:rPr>
          <w:rFonts w:cstheme="minorHAnsi"/>
          <w:sz w:val="24"/>
          <w:szCs w:val="24"/>
        </w:rPr>
        <w:t xml:space="preserve"> </w:t>
      </w:r>
      <w:r w:rsidR="00E37F41" w:rsidRPr="00F24371">
        <w:rPr>
          <w:rFonts w:cstheme="minorHAnsi"/>
          <w:sz w:val="24"/>
          <w:szCs w:val="24"/>
        </w:rPr>
        <w:t>a lower V̇O</w:t>
      </w:r>
      <w:r w:rsidR="00E37F41" w:rsidRPr="00F24371">
        <w:rPr>
          <w:rFonts w:cstheme="minorHAnsi"/>
          <w:sz w:val="24"/>
          <w:szCs w:val="24"/>
          <w:vertAlign w:val="subscript"/>
        </w:rPr>
        <w:t>2peak</w:t>
      </w:r>
      <w:r w:rsidR="00E37F41" w:rsidRPr="00F24371">
        <w:rPr>
          <w:rFonts w:cstheme="minorHAnsi"/>
          <w:sz w:val="24"/>
          <w:szCs w:val="24"/>
        </w:rPr>
        <w:t xml:space="preserve"> in </w:t>
      </w:r>
      <w:r w:rsidR="00EF3804" w:rsidRPr="00F24371">
        <w:rPr>
          <w:rFonts w:cstheme="minorHAnsi"/>
          <w:sz w:val="24"/>
          <w:szCs w:val="24"/>
        </w:rPr>
        <w:t xml:space="preserve">individuals with persistent breathlessness compared to those </w:t>
      </w:r>
      <w:r w:rsidR="00CE042E" w:rsidRPr="00F24371">
        <w:rPr>
          <w:rFonts w:cstheme="minorHAnsi"/>
          <w:sz w:val="24"/>
          <w:szCs w:val="24"/>
        </w:rPr>
        <w:t xml:space="preserve">who had a full </w:t>
      </w:r>
      <w:r w:rsidR="00EF3804" w:rsidRPr="00F24371">
        <w:rPr>
          <w:rFonts w:cstheme="minorHAnsi"/>
          <w:sz w:val="24"/>
          <w:szCs w:val="24"/>
        </w:rPr>
        <w:t>recover</w:t>
      </w:r>
      <w:r w:rsidR="00CE042E" w:rsidRPr="00F24371">
        <w:rPr>
          <w:rFonts w:cstheme="minorHAnsi"/>
          <w:sz w:val="24"/>
          <w:szCs w:val="24"/>
        </w:rPr>
        <w:t>y</w:t>
      </w:r>
      <w:r w:rsidR="00C943B6">
        <w:rPr>
          <w:rFonts w:cstheme="minorHAnsi"/>
          <w:sz w:val="24"/>
          <w:szCs w:val="24"/>
        </w:rPr>
        <w:t xml:space="preserve"> post-</w:t>
      </w:r>
      <w:r w:rsidR="00EF3804" w:rsidRPr="00F24371">
        <w:rPr>
          <w:rFonts w:cstheme="minorHAnsi"/>
          <w:sz w:val="24"/>
          <w:szCs w:val="24"/>
        </w:rPr>
        <w:t>COVID-19</w:t>
      </w:r>
      <w:r w:rsidR="00762AAF" w:rsidRPr="00F24371">
        <w:rPr>
          <w:rFonts w:cstheme="minorHAnsi"/>
          <w:sz w:val="24"/>
          <w:szCs w:val="24"/>
        </w:rPr>
        <w:t>;</w:t>
      </w:r>
      <w:r w:rsidR="00EF3804" w:rsidRPr="00F24371">
        <w:rPr>
          <w:rFonts w:cstheme="minorHAnsi"/>
          <w:sz w:val="24"/>
          <w:szCs w:val="24"/>
        </w:rPr>
        <w:t xml:space="preserve"> although deconditioning was the most </w:t>
      </w:r>
      <w:r w:rsidR="00762AAF" w:rsidRPr="00F24371">
        <w:rPr>
          <w:rFonts w:cstheme="minorHAnsi"/>
          <w:sz w:val="24"/>
          <w:szCs w:val="24"/>
        </w:rPr>
        <w:t>common</w:t>
      </w:r>
      <w:r w:rsidR="00EF3804" w:rsidRPr="00F24371">
        <w:rPr>
          <w:rFonts w:cstheme="minorHAnsi"/>
          <w:sz w:val="24"/>
          <w:szCs w:val="24"/>
        </w:rPr>
        <w:t xml:space="preserve"> pattern, </w:t>
      </w:r>
      <w:r w:rsidR="00B2322D" w:rsidRPr="00F24371">
        <w:rPr>
          <w:rFonts w:cstheme="minorHAnsi"/>
          <w:sz w:val="24"/>
          <w:szCs w:val="24"/>
        </w:rPr>
        <w:t>breathing pattern disorder</w:t>
      </w:r>
      <w:r w:rsidR="00F20B38" w:rsidRPr="00F24371">
        <w:rPr>
          <w:rFonts w:cstheme="minorHAnsi"/>
          <w:sz w:val="24"/>
          <w:szCs w:val="24"/>
        </w:rPr>
        <w:t xml:space="preserve"> </w:t>
      </w:r>
      <w:r w:rsidR="00EF3804" w:rsidRPr="00F24371">
        <w:rPr>
          <w:rFonts w:cstheme="minorHAnsi"/>
          <w:sz w:val="24"/>
          <w:szCs w:val="24"/>
        </w:rPr>
        <w:t xml:space="preserve">was </w:t>
      </w:r>
      <w:r w:rsidR="00762AAF" w:rsidRPr="00F24371">
        <w:rPr>
          <w:rFonts w:cstheme="minorHAnsi"/>
          <w:sz w:val="24"/>
          <w:szCs w:val="24"/>
        </w:rPr>
        <w:t xml:space="preserve">also </w:t>
      </w:r>
      <w:r w:rsidR="00EF3804" w:rsidRPr="00F24371">
        <w:rPr>
          <w:rFonts w:cstheme="minorHAnsi"/>
          <w:sz w:val="24"/>
          <w:szCs w:val="24"/>
        </w:rPr>
        <w:t>commonly reported</w:t>
      </w:r>
      <w:r w:rsidR="008B3AF9" w:rsidRPr="00F24371">
        <w:rPr>
          <w:rFonts w:cstheme="minorHAnsi"/>
          <w:sz w:val="24"/>
          <w:szCs w:val="24"/>
        </w:rPr>
        <w:t>.</w:t>
      </w:r>
      <w:r w:rsidR="003475EA" w:rsidRPr="00F24371">
        <w:rPr>
          <w:rFonts w:cstheme="minorHAnsi"/>
          <w:noProof/>
          <w:sz w:val="24"/>
          <w:szCs w:val="24"/>
          <w:vertAlign w:val="superscript"/>
        </w:rPr>
        <w:t>172</w:t>
      </w:r>
    </w:p>
    <w:p w14:paraId="151834F5" w14:textId="77777777" w:rsidR="009A3F3B" w:rsidRPr="00F24371" w:rsidRDefault="009A3F3B" w:rsidP="003C6F95">
      <w:pPr>
        <w:spacing w:after="0" w:line="360" w:lineRule="auto"/>
        <w:jc w:val="both"/>
        <w:rPr>
          <w:rFonts w:cstheme="minorHAnsi"/>
          <w:sz w:val="24"/>
          <w:szCs w:val="24"/>
        </w:rPr>
      </w:pPr>
    </w:p>
    <w:p w14:paraId="5CB457FF" w14:textId="0EA08A44" w:rsidR="00762AAF" w:rsidRPr="00F24371" w:rsidRDefault="00EC4EEE" w:rsidP="003C6F95">
      <w:pPr>
        <w:spacing w:after="0" w:line="360" w:lineRule="auto"/>
        <w:jc w:val="both"/>
        <w:rPr>
          <w:rFonts w:cstheme="minorHAnsi"/>
          <w:sz w:val="24"/>
          <w:szCs w:val="24"/>
        </w:rPr>
      </w:pPr>
      <w:r w:rsidRPr="00F24371">
        <w:rPr>
          <w:rFonts w:cstheme="minorHAnsi"/>
          <w:sz w:val="24"/>
          <w:szCs w:val="24"/>
        </w:rPr>
        <w:t xml:space="preserve">To date the effectiveness of </w:t>
      </w:r>
      <w:r w:rsidR="009A3F3B" w:rsidRPr="00F24371">
        <w:rPr>
          <w:rFonts w:cstheme="minorHAnsi"/>
          <w:sz w:val="24"/>
          <w:szCs w:val="24"/>
        </w:rPr>
        <w:t>breathing exercises and retraining following</w:t>
      </w:r>
      <w:r w:rsidR="0053614E" w:rsidRPr="00F24371">
        <w:rPr>
          <w:rFonts w:cstheme="minorHAnsi"/>
          <w:sz w:val="24"/>
          <w:szCs w:val="24"/>
        </w:rPr>
        <w:t xml:space="preserve"> acute SARS-Co</w:t>
      </w:r>
      <w:r w:rsidR="00843B99" w:rsidRPr="00F24371">
        <w:rPr>
          <w:rFonts w:cstheme="minorHAnsi"/>
          <w:sz w:val="24"/>
          <w:szCs w:val="24"/>
        </w:rPr>
        <w:t>V</w:t>
      </w:r>
      <w:r w:rsidR="0053614E" w:rsidRPr="00F24371">
        <w:rPr>
          <w:rFonts w:cstheme="minorHAnsi"/>
          <w:sz w:val="24"/>
          <w:szCs w:val="24"/>
        </w:rPr>
        <w:t>-2 infection</w:t>
      </w:r>
      <w:r w:rsidRPr="00F24371">
        <w:rPr>
          <w:rFonts w:cstheme="minorHAnsi"/>
          <w:sz w:val="24"/>
          <w:szCs w:val="24"/>
        </w:rPr>
        <w:t xml:space="preserve"> has not been established</w:t>
      </w:r>
      <w:r w:rsidR="009951BF" w:rsidRPr="00F24371">
        <w:rPr>
          <w:rFonts w:cstheme="minorHAnsi"/>
          <w:sz w:val="24"/>
          <w:szCs w:val="24"/>
        </w:rPr>
        <w:t>.</w:t>
      </w:r>
      <w:r w:rsidR="00E716E7" w:rsidRPr="00F24371">
        <w:rPr>
          <w:rFonts w:cstheme="minorHAnsi"/>
          <w:sz w:val="24"/>
          <w:szCs w:val="24"/>
        </w:rPr>
        <w:t xml:space="preserve"> </w:t>
      </w:r>
      <w:r w:rsidR="00762AAF" w:rsidRPr="00F24371">
        <w:rPr>
          <w:rFonts w:cstheme="minorHAnsi"/>
          <w:sz w:val="24"/>
          <w:szCs w:val="24"/>
        </w:rPr>
        <w:t>Breathing exercises are widely used for breathing pattern disorder in people with a</w:t>
      </w:r>
      <w:r w:rsidR="00E716E7" w:rsidRPr="00F24371">
        <w:rPr>
          <w:rFonts w:cstheme="minorHAnsi"/>
          <w:sz w:val="24"/>
          <w:szCs w:val="24"/>
        </w:rPr>
        <w:t xml:space="preserve">nd without respiratory disease. </w:t>
      </w:r>
      <w:r w:rsidR="003219B0" w:rsidRPr="00F24371">
        <w:rPr>
          <w:rFonts w:cstheme="minorHAnsi"/>
          <w:sz w:val="24"/>
          <w:szCs w:val="24"/>
        </w:rPr>
        <w:t xml:space="preserve">A </w:t>
      </w:r>
      <w:r w:rsidR="009951BF" w:rsidRPr="00F24371">
        <w:rPr>
          <w:rFonts w:cstheme="minorHAnsi"/>
          <w:sz w:val="24"/>
          <w:szCs w:val="24"/>
        </w:rPr>
        <w:t xml:space="preserve">review broadly supported the </w:t>
      </w:r>
      <w:r w:rsidR="009119B6" w:rsidRPr="00F24371">
        <w:rPr>
          <w:rFonts w:cstheme="minorHAnsi"/>
          <w:sz w:val="24"/>
          <w:szCs w:val="24"/>
        </w:rPr>
        <w:t xml:space="preserve">use </w:t>
      </w:r>
      <w:r w:rsidR="009951BF" w:rsidRPr="00F24371">
        <w:rPr>
          <w:rFonts w:cstheme="minorHAnsi"/>
          <w:sz w:val="24"/>
          <w:szCs w:val="24"/>
        </w:rPr>
        <w:t>of breathing exercise</w:t>
      </w:r>
      <w:r w:rsidR="00385189" w:rsidRPr="00F24371">
        <w:rPr>
          <w:rFonts w:cstheme="minorHAnsi"/>
          <w:sz w:val="24"/>
          <w:szCs w:val="24"/>
        </w:rPr>
        <w:t xml:space="preserve"> </w:t>
      </w:r>
      <w:r w:rsidR="009951BF" w:rsidRPr="00F24371">
        <w:rPr>
          <w:rFonts w:cstheme="minorHAnsi"/>
          <w:sz w:val="24"/>
          <w:szCs w:val="24"/>
        </w:rPr>
        <w:t xml:space="preserve">in COPD improving exercise capacity but </w:t>
      </w:r>
      <w:r w:rsidR="003219B0" w:rsidRPr="00F24371">
        <w:rPr>
          <w:rFonts w:cstheme="minorHAnsi"/>
          <w:sz w:val="24"/>
          <w:szCs w:val="24"/>
        </w:rPr>
        <w:t xml:space="preserve">observing </w:t>
      </w:r>
      <w:r w:rsidR="009951BF" w:rsidRPr="00F24371">
        <w:rPr>
          <w:rFonts w:cstheme="minorHAnsi"/>
          <w:sz w:val="24"/>
          <w:szCs w:val="24"/>
        </w:rPr>
        <w:t>no impact upon breathlessness</w:t>
      </w:r>
      <w:r w:rsidR="00E716E7" w:rsidRPr="00F24371">
        <w:rPr>
          <w:rFonts w:cstheme="minorHAnsi"/>
          <w:sz w:val="24"/>
          <w:szCs w:val="24"/>
        </w:rPr>
        <w:t>.</w:t>
      </w:r>
      <w:r w:rsidR="003475EA" w:rsidRPr="00F24371">
        <w:rPr>
          <w:rFonts w:cstheme="minorHAnsi"/>
          <w:noProof/>
          <w:sz w:val="24"/>
          <w:szCs w:val="24"/>
          <w:vertAlign w:val="superscript"/>
        </w:rPr>
        <w:t>173</w:t>
      </w:r>
      <w:r w:rsidR="00385189" w:rsidRPr="00F24371">
        <w:rPr>
          <w:rFonts w:cstheme="minorHAnsi"/>
          <w:sz w:val="24"/>
          <w:szCs w:val="24"/>
        </w:rPr>
        <w:t xml:space="preserve"> </w:t>
      </w:r>
      <w:r w:rsidR="00762AAF" w:rsidRPr="00F24371">
        <w:rPr>
          <w:rFonts w:cstheme="minorHAnsi"/>
          <w:sz w:val="24"/>
          <w:szCs w:val="24"/>
        </w:rPr>
        <w:t xml:space="preserve">A </w:t>
      </w:r>
      <w:r w:rsidR="009119B6" w:rsidRPr="00F24371">
        <w:rPr>
          <w:rFonts w:cstheme="minorHAnsi"/>
          <w:sz w:val="24"/>
          <w:szCs w:val="24"/>
        </w:rPr>
        <w:t xml:space="preserve">Cochrane </w:t>
      </w:r>
      <w:r w:rsidR="003219B0" w:rsidRPr="00F24371">
        <w:rPr>
          <w:rFonts w:cstheme="minorHAnsi"/>
          <w:sz w:val="24"/>
          <w:szCs w:val="24"/>
        </w:rPr>
        <w:t>R</w:t>
      </w:r>
      <w:r w:rsidR="009119B6" w:rsidRPr="00F24371">
        <w:rPr>
          <w:rFonts w:cstheme="minorHAnsi"/>
          <w:sz w:val="24"/>
          <w:szCs w:val="24"/>
        </w:rPr>
        <w:t>eview of breathing exercises for the management of asthma was favourable</w:t>
      </w:r>
      <w:proofErr w:type="gramStart"/>
      <w:r w:rsidR="008B3AF9" w:rsidRPr="00F24371">
        <w:rPr>
          <w:rFonts w:cstheme="minorHAnsi"/>
          <w:sz w:val="24"/>
          <w:szCs w:val="24"/>
        </w:rPr>
        <w:t>,</w:t>
      </w:r>
      <w:r w:rsidR="003475EA" w:rsidRPr="00F24371">
        <w:rPr>
          <w:rFonts w:cstheme="minorHAnsi"/>
          <w:noProof/>
          <w:sz w:val="24"/>
          <w:szCs w:val="24"/>
          <w:vertAlign w:val="superscript"/>
        </w:rPr>
        <w:t>174</w:t>
      </w:r>
      <w:proofErr w:type="gramEnd"/>
      <w:r w:rsidR="009119B6" w:rsidRPr="00F24371">
        <w:rPr>
          <w:rFonts w:cstheme="minorHAnsi"/>
          <w:sz w:val="24"/>
          <w:szCs w:val="24"/>
        </w:rPr>
        <w:t xml:space="preserve"> which included brief physiotherapy interventions</w:t>
      </w:r>
      <w:r w:rsidR="008B3AF9" w:rsidRPr="00F24371">
        <w:rPr>
          <w:rFonts w:cstheme="minorHAnsi"/>
          <w:sz w:val="24"/>
          <w:szCs w:val="24"/>
        </w:rPr>
        <w:t>.</w:t>
      </w:r>
      <w:r w:rsidR="003475EA" w:rsidRPr="00F24371">
        <w:rPr>
          <w:rFonts w:cstheme="minorHAnsi"/>
          <w:noProof/>
          <w:sz w:val="24"/>
          <w:szCs w:val="24"/>
          <w:vertAlign w:val="superscript"/>
        </w:rPr>
        <w:t>175</w:t>
      </w:r>
      <w:r w:rsidR="009119B6" w:rsidRPr="00F24371">
        <w:rPr>
          <w:rFonts w:cstheme="minorHAnsi"/>
          <w:sz w:val="24"/>
          <w:szCs w:val="24"/>
        </w:rPr>
        <w:t xml:space="preserve"> A</w:t>
      </w:r>
      <w:r w:rsidR="00385189" w:rsidRPr="00F24371">
        <w:rPr>
          <w:rFonts w:cstheme="minorHAnsi"/>
          <w:sz w:val="24"/>
          <w:szCs w:val="24"/>
        </w:rPr>
        <w:t xml:space="preserve"> similar review for </w:t>
      </w:r>
      <w:r w:rsidR="00762AAF" w:rsidRPr="00F24371">
        <w:rPr>
          <w:rFonts w:cstheme="minorHAnsi"/>
          <w:sz w:val="24"/>
          <w:szCs w:val="24"/>
        </w:rPr>
        <w:t>breathing pattern disorder (</w:t>
      </w:r>
      <w:r w:rsidR="00385189" w:rsidRPr="00F24371">
        <w:rPr>
          <w:rFonts w:cstheme="minorHAnsi"/>
          <w:sz w:val="24"/>
          <w:szCs w:val="24"/>
        </w:rPr>
        <w:t>dysfunction</w:t>
      </w:r>
      <w:r w:rsidR="00843B99" w:rsidRPr="00F24371">
        <w:rPr>
          <w:rFonts w:cstheme="minorHAnsi"/>
          <w:sz w:val="24"/>
          <w:szCs w:val="24"/>
        </w:rPr>
        <w:t>al</w:t>
      </w:r>
      <w:r w:rsidR="000C6BF0" w:rsidRPr="00F24371">
        <w:rPr>
          <w:rFonts w:cstheme="minorHAnsi"/>
          <w:sz w:val="24"/>
          <w:szCs w:val="24"/>
        </w:rPr>
        <w:t xml:space="preserve"> </w:t>
      </w:r>
      <w:r w:rsidR="00385189" w:rsidRPr="00F24371">
        <w:rPr>
          <w:rFonts w:cstheme="minorHAnsi"/>
          <w:sz w:val="24"/>
          <w:szCs w:val="24"/>
        </w:rPr>
        <w:t>breathing</w:t>
      </w:r>
      <w:r w:rsidR="00762AAF" w:rsidRPr="00F24371">
        <w:rPr>
          <w:rFonts w:cstheme="minorHAnsi"/>
          <w:sz w:val="24"/>
          <w:szCs w:val="24"/>
        </w:rPr>
        <w:t>)</w:t>
      </w:r>
      <w:r w:rsidR="00385189" w:rsidRPr="00F24371">
        <w:rPr>
          <w:rFonts w:cstheme="minorHAnsi"/>
          <w:sz w:val="24"/>
          <w:szCs w:val="24"/>
        </w:rPr>
        <w:t xml:space="preserve"> found no </w:t>
      </w:r>
      <w:r w:rsidR="00A81AB1" w:rsidRPr="00F24371">
        <w:rPr>
          <w:rFonts w:cstheme="minorHAnsi"/>
          <w:sz w:val="24"/>
          <w:szCs w:val="24"/>
        </w:rPr>
        <w:t xml:space="preserve">clear </w:t>
      </w:r>
      <w:r w:rsidR="00385189" w:rsidRPr="00F24371">
        <w:rPr>
          <w:rFonts w:cstheme="minorHAnsi"/>
          <w:sz w:val="24"/>
          <w:szCs w:val="24"/>
        </w:rPr>
        <w:t>evidence</w:t>
      </w:r>
      <w:r w:rsidR="009C0834" w:rsidRPr="00F24371">
        <w:rPr>
          <w:rFonts w:cstheme="minorHAnsi"/>
          <w:sz w:val="24"/>
          <w:szCs w:val="24"/>
        </w:rPr>
        <w:t xml:space="preserve"> for breathing exercises</w:t>
      </w:r>
      <w:r w:rsidR="008B3AF9" w:rsidRPr="00F24371">
        <w:rPr>
          <w:rFonts w:cstheme="minorHAnsi"/>
          <w:sz w:val="24"/>
          <w:szCs w:val="24"/>
        </w:rPr>
        <w:t>.</w:t>
      </w:r>
      <w:r w:rsidR="003475EA" w:rsidRPr="00F24371">
        <w:rPr>
          <w:rFonts w:cstheme="minorHAnsi"/>
          <w:noProof/>
          <w:sz w:val="24"/>
          <w:szCs w:val="24"/>
          <w:vertAlign w:val="superscript"/>
        </w:rPr>
        <w:t>176</w:t>
      </w:r>
    </w:p>
    <w:p w14:paraId="0DA0B170" w14:textId="77777777" w:rsidR="00B54755" w:rsidRPr="00F24371" w:rsidRDefault="00B54755" w:rsidP="003C6F95">
      <w:pPr>
        <w:spacing w:after="0" w:line="360" w:lineRule="auto"/>
        <w:jc w:val="both"/>
        <w:rPr>
          <w:rFonts w:cstheme="minorHAnsi"/>
          <w:sz w:val="24"/>
          <w:szCs w:val="24"/>
        </w:rPr>
      </w:pPr>
    </w:p>
    <w:p w14:paraId="241780C9" w14:textId="64B8F093" w:rsidR="00720252" w:rsidRPr="00F24371" w:rsidRDefault="00762AAF" w:rsidP="004F7ABB">
      <w:pPr>
        <w:spacing w:after="0" w:line="360" w:lineRule="auto"/>
        <w:jc w:val="both"/>
        <w:rPr>
          <w:rFonts w:cstheme="minorHAnsi"/>
          <w:sz w:val="24"/>
          <w:szCs w:val="24"/>
        </w:rPr>
      </w:pPr>
      <w:r w:rsidRPr="00F24371">
        <w:rPr>
          <w:rFonts w:cstheme="minorHAnsi"/>
          <w:sz w:val="24"/>
          <w:szCs w:val="24"/>
        </w:rPr>
        <w:t>In the interim whist evidence is being accumulated it should be recognised these interventions are low risk, may be valuable in Long C</w:t>
      </w:r>
      <w:r w:rsidR="00EF118C" w:rsidRPr="00F24371">
        <w:rPr>
          <w:rFonts w:cstheme="minorHAnsi"/>
          <w:sz w:val="24"/>
          <w:szCs w:val="24"/>
        </w:rPr>
        <w:t>OVID</w:t>
      </w:r>
      <w:r w:rsidRPr="00F24371">
        <w:rPr>
          <w:rFonts w:cstheme="minorHAnsi"/>
          <w:sz w:val="24"/>
          <w:szCs w:val="24"/>
        </w:rPr>
        <w:t xml:space="preserve"> and</w:t>
      </w:r>
      <w:r w:rsidR="006759A9" w:rsidRPr="00F24371">
        <w:rPr>
          <w:rFonts w:cstheme="minorHAnsi"/>
          <w:sz w:val="24"/>
          <w:szCs w:val="24"/>
        </w:rPr>
        <w:t xml:space="preserve"> </w:t>
      </w:r>
      <w:r w:rsidR="009119B6" w:rsidRPr="00F24371">
        <w:rPr>
          <w:rFonts w:cstheme="minorHAnsi"/>
          <w:sz w:val="24"/>
          <w:szCs w:val="24"/>
        </w:rPr>
        <w:t>have</w:t>
      </w:r>
      <w:r w:rsidR="009951BF" w:rsidRPr="00F24371">
        <w:rPr>
          <w:rFonts w:cstheme="minorHAnsi"/>
          <w:sz w:val="24"/>
          <w:szCs w:val="24"/>
        </w:rPr>
        <w:t xml:space="preserve"> been proposed in the management of Long COVID by the World Health Organisation</w:t>
      </w:r>
      <w:r w:rsidR="008B3AF9" w:rsidRPr="00F24371">
        <w:rPr>
          <w:rFonts w:cstheme="minorHAnsi"/>
          <w:sz w:val="24"/>
          <w:szCs w:val="24"/>
        </w:rPr>
        <w:t>.</w:t>
      </w:r>
      <w:r w:rsidR="003475EA" w:rsidRPr="00F24371">
        <w:rPr>
          <w:rFonts w:cstheme="minorHAnsi"/>
          <w:noProof/>
          <w:sz w:val="24"/>
          <w:szCs w:val="24"/>
          <w:vertAlign w:val="superscript"/>
        </w:rPr>
        <w:t>177</w:t>
      </w:r>
      <w:r w:rsidR="008105BF" w:rsidRPr="00F24371">
        <w:rPr>
          <w:rFonts w:cstheme="minorHAnsi"/>
          <w:sz w:val="24"/>
          <w:szCs w:val="24"/>
        </w:rPr>
        <w:t xml:space="preserve"> </w:t>
      </w:r>
      <w:r w:rsidR="00DD5445" w:rsidRPr="00F24371">
        <w:rPr>
          <w:rFonts w:cstheme="minorHAnsi"/>
          <w:sz w:val="24"/>
          <w:szCs w:val="24"/>
        </w:rPr>
        <w:t xml:space="preserve">Current </w:t>
      </w:r>
      <w:r w:rsidRPr="00F24371">
        <w:rPr>
          <w:rFonts w:cstheme="minorHAnsi"/>
          <w:sz w:val="24"/>
          <w:szCs w:val="24"/>
        </w:rPr>
        <w:t xml:space="preserve">reported </w:t>
      </w:r>
      <w:r w:rsidR="00A81AB1" w:rsidRPr="00F24371">
        <w:rPr>
          <w:rFonts w:cstheme="minorHAnsi"/>
          <w:sz w:val="24"/>
          <w:szCs w:val="24"/>
        </w:rPr>
        <w:t xml:space="preserve">studies </w:t>
      </w:r>
      <w:r w:rsidR="00DD5445" w:rsidRPr="00F24371">
        <w:rPr>
          <w:rFonts w:cstheme="minorHAnsi"/>
          <w:sz w:val="24"/>
          <w:szCs w:val="24"/>
        </w:rPr>
        <w:t xml:space="preserve">of the management of breathlessness in Long COVID </w:t>
      </w:r>
      <w:r w:rsidR="00A81AB1" w:rsidRPr="00F24371">
        <w:rPr>
          <w:rFonts w:cstheme="minorHAnsi"/>
          <w:sz w:val="24"/>
          <w:szCs w:val="24"/>
        </w:rPr>
        <w:t>include</w:t>
      </w:r>
      <w:r w:rsidR="00DD5445" w:rsidRPr="00F24371">
        <w:rPr>
          <w:rFonts w:cstheme="minorHAnsi"/>
          <w:sz w:val="24"/>
          <w:szCs w:val="24"/>
        </w:rPr>
        <w:t xml:space="preserve"> a</w:t>
      </w:r>
      <w:r w:rsidR="00A8746B" w:rsidRPr="00F24371">
        <w:rPr>
          <w:rFonts w:cstheme="minorHAnsi"/>
          <w:sz w:val="24"/>
          <w:szCs w:val="24"/>
        </w:rPr>
        <w:t>n online singing based programme delivered by the English National Opera targeted those with breathlessness</w:t>
      </w:r>
      <w:r w:rsidR="00546A9E" w:rsidRPr="00F24371">
        <w:rPr>
          <w:rFonts w:cstheme="minorHAnsi"/>
          <w:sz w:val="24"/>
          <w:szCs w:val="24"/>
        </w:rPr>
        <w:t>,</w:t>
      </w:r>
      <w:r w:rsidR="00A8746B" w:rsidRPr="00F24371">
        <w:rPr>
          <w:rFonts w:cstheme="minorHAnsi"/>
          <w:sz w:val="24"/>
          <w:szCs w:val="24"/>
        </w:rPr>
        <w:t xml:space="preserve"> </w:t>
      </w:r>
      <w:r w:rsidR="00DD5445" w:rsidRPr="00F24371">
        <w:rPr>
          <w:rFonts w:cstheme="minorHAnsi"/>
          <w:sz w:val="24"/>
          <w:szCs w:val="24"/>
        </w:rPr>
        <w:t xml:space="preserve">and an inspiratory muscle training </w:t>
      </w:r>
      <w:r w:rsidR="009C57A9" w:rsidRPr="00F24371">
        <w:rPr>
          <w:rFonts w:cstheme="minorHAnsi"/>
          <w:sz w:val="24"/>
          <w:szCs w:val="24"/>
        </w:rPr>
        <w:t>programme</w:t>
      </w:r>
      <w:r w:rsidR="00DD5445" w:rsidRPr="00F24371">
        <w:rPr>
          <w:rFonts w:cstheme="minorHAnsi"/>
          <w:sz w:val="24"/>
          <w:szCs w:val="24"/>
        </w:rPr>
        <w:t>, both of which were home based</w:t>
      </w:r>
      <w:r w:rsidR="008B3AF9" w:rsidRPr="00F24371">
        <w:rPr>
          <w:rFonts w:cstheme="minorHAnsi"/>
          <w:sz w:val="24"/>
          <w:szCs w:val="24"/>
        </w:rPr>
        <w:t>.</w:t>
      </w:r>
      <w:r w:rsidR="003475EA" w:rsidRPr="00F24371">
        <w:rPr>
          <w:rFonts w:cstheme="minorHAnsi"/>
          <w:noProof/>
          <w:sz w:val="24"/>
          <w:szCs w:val="24"/>
          <w:vertAlign w:val="superscript"/>
        </w:rPr>
        <w:t>178,179</w:t>
      </w:r>
      <w:r w:rsidR="00A8746B" w:rsidRPr="00F24371">
        <w:rPr>
          <w:rFonts w:cstheme="minorHAnsi"/>
          <w:i/>
          <w:sz w:val="24"/>
          <w:szCs w:val="24"/>
        </w:rPr>
        <w:t xml:space="preserve"> </w:t>
      </w:r>
      <w:r w:rsidR="00DD5445" w:rsidRPr="00F24371">
        <w:rPr>
          <w:rFonts w:cstheme="minorHAnsi"/>
          <w:sz w:val="24"/>
          <w:szCs w:val="24"/>
        </w:rPr>
        <w:t>In the former</w:t>
      </w:r>
      <w:r w:rsidR="00187B40" w:rsidRPr="00F24371">
        <w:rPr>
          <w:rFonts w:cstheme="minorHAnsi"/>
          <w:sz w:val="24"/>
          <w:szCs w:val="24"/>
        </w:rPr>
        <w:t>,</w:t>
      </w:r>
      <w:r w:rsidR="00DD5445" w:rsidRPr="00F24371">
        <w:rPr>
          <w:rFonts w:cstheme="minorHAnsi"/>
          <w:sz w:val="24"/>
          <w:szCs w:val="24"/>
        </w:rPr>
        <w:t xml:space="preserve"> </w:t>
      </w:r>
      <w:r w:rsidR="0092742B" w:rsidRPr="00F24371">
        <w:rPr>
          <w:rFonts w:cstheme="minorHAnsi"/>
          <w:sz w:val="24"/>
          <w:szCs w:val="24"/>
        </w:rPr>
        <w:t>participants’</w:t>
      </w:r>
      <w:r w:rsidR="00A8746B" w:rsidRPr="00F24371">
        <w:rPr>
          <w:rFonts w:cstheme="minorHAnsi"/>
          <w:sz w:val="24"/>
          <w:szCs w:val="24"/>
        </w:rPr>
        <w:t xml:space="preserve"> mental health </w:t>
      </w:r>
      <w:r w:rsidR="00A81AB1" w:rsidRPr="00F24371">
        <w:rPr>
          <w:rFonts w:cstheme="minorHAnsi"/>
          <w:sz w:val="24"/>
          <w:szCs w:val="24"/>
        </w:rPr>
        <w:t>improved measured</w:t>
      </w:r>
      <w:r w:rsidR="00A8746B" w:rsidRPr="00F24371">
        <w:rPr>
          <w:rFonts w:cstheme="minorHAnsi"/>
          <w:sz w:val="24"/>
          <w:szCs w:val="24"/>
        </w:rPr>
        <w:t xml:space="preserve"> by the SF-36, but the physical component did not </w:t>
      </w:r>
      <w:r w:rsidR="0092742B" w:rsidRPr="00F24371">
        <w:rPr>
          <w:rFonts w:cstheme="minorHAnsi"/>
          <w:sz w:val="24"/>
          <w:szCs w:val="24"/>
        </w:rPr>
        <w:t>change</w:t>
      </w:r>
      <w:r w:rsidR="00843B99" w:rsidRPr="00F24371">
        <w:rPr>
          <w:rFonts w:cstheme="minorHAnsi"/>
          <w:sz w:val="24"/>
          <w:szCs w:val="24"/>
        </w:rPr>
        <w:t>.</w:t>
      </w:r>
      <w:r w:rsidR="009C0834" w:rsidRPr="00F24371">
        <w:rPr>
          <w:rFonts w:cstheme="minorHAnsi"/>
          <w:sz w:val="24"/>
          <w:szCs w:val="24"/>
        </w:rPr>
        <w:t xml:space="preserve"> </w:t>
      </w:r>
      <w:r w:rsidR="00843B99" w:rsidRPr="00F24371">
        <w:rPr>
          <w:rFonts w:cstheme="minorHAnsi"/>
          <w:sz w:val="24"/>
          <w:szCs w:val="24"/>
        </w:rPr>
        <w:t>I</w:t>
      </w:r>
      <w:r w:rsidR="009C0834" w:rsidRPr="00F24371">
        <w:rPr>
          <w:rFonts w:cstheme="minorHAnsi"/>
          <w:sz w:val="24"/>
          <w:szCs w:val="24"/>
        </w:rPr>
        <w:t>mportantly</w:t>
      </w:r>
      <w:r w:rsidR="00843B99" w:rsidRPr="00F24371">
        <w:rPr>
          <w:rFonts w:cstheme="minorHAnsi"/>
          <w:sz w:val="24"/>
          <w:szCs w:val="24"/>
        </w:rPr>
        <w:t>,</w:t>
      </w:r>
      <w:r w:rsidR="009C0834" w:rsidRPr="00F24371">
        <w:rPr>
          <w:rFonts w:cstheme="minorHAnsi"/>
          <w:sz w:val="24"/>
          <w:szCs w:val="24"/>
        </w:rPr>
        <w:t xml:space="preserve"> the sensation of breathle</w:t>
      </w:r>
      <w:r w:rsidR="0092742B" w:rsidRPr="00F24371">
        <w:rPr>
          <w:rFonts w:cstheme="minorHAnsi"/>
          <w:sz w:val="24"/>
          <w:szCs w:val="24"/>
        </w:rPr>
        <w:t>ss</w:t>
      </w:r>
      <w:r w:rsidR="009C0834" w:rsidRPr="00F24371">
        <w:rPr>
          <w:rFonts w:cstheme="minorHAnsi"/>
          <w:sz w:val="24"/>
          <w:szCs w:val="24"/>
        </w:rPr>
        <w:t>ness was</w:t>
      </w:r>
      <w:r w:rsidR="00DD5445" w:rsidRPr="00F24371">
        <w:rPr>
          <w:rFonts w:cstheme="minorHAnsi"/>
          <w:sz w:val="24"/>
          <w:szCs w:val="24"/>
        </w:rPr>
        <w:t xml:space="preserve"> also</w:t>
      </w:r>
      <w:r w:rsidR="009C0834" w:rsidRPr="00F24371">
        <w:rPr>
          <w:rFonts w:cstheme="minorHAnsi"/>
          <w:sz w:val="24"/>
          <w:szCs w:val="24"/>
        </w:rPr>
        <w:t xml:space="preserve"> reduced. </w:t>
      </w:r>
      <w:r w:rsidR="00DD5445" w:rsidRPr="00F24371">
        <w:rPr>
          <w:rFonts w:cstheme="minorHAnsi"/>
          <w:sz w:val="24"/>
          <w:szCs w:val="24"/>
        </w:rPr>
        <w:t xml:space="preserve">Inspiratory </w:t>
      </w:r>
      <w:r w:rsidR="00A1537A" w:rsidRPr="00F24371">
        <w:rPr>
          <w:rFonts w:cstheme="minorHAnsi"/>
          <w:sz w:val="24"/>
          <w:szCs w:val="24"/>
        </w:rPr>
        <w:t xml:space="preserve">muscle </w:t>
      </w:r>
      <w:r w:rsidR="00DD5445" w:rsidRPr="00F24371">
        <w:rPr>
          <w:rFonts w:cstheme="minorHAnsi"/>
          <w:sz w:val="24"/>
          <w:szCs w:val="24"/>
        </w:rPr>
        <w:t xml:space="preserve">training </w:t>
      </w:r>
      <w:r w:rsidR="00A1537A" w:rsidRPr="00F24371">
        <w:rPr>
          <w:rFonts w:cstheme="minorHAnsi"/>
          <w:sz w:val="24"/>
          <w:szCs w:val="24"/>
        </w:rPr>
        <w:t>secured a reduction in breathlessness as a component of a health</w:t>
      </w:r>
      <w:r w:rsidR="00187B40" w:rsidRPr="00F24371">
        <w:rPr>
          <w:rFonts w:cstheme="minorHAnsi"/>
          <w:sz w:val="24"/>
          <w:szCs w:val="24"/>
        </w:rPr>
        <w:t>-</w:t>
      </w:r>
      <w:r w:rsidR="00A1537A" w:rsidRPr="00F24371">
        <w:rPr>
          <w:rFonts w:cstheme="minorHAnsi"/>
          <w:sz w:val="24"/>
          <w:szCs w:val="24"/>
        </w:rPr>
        <w:t>related quality of life score</w:t>
      </w:r>
      <w:r w:rsidR="00857AB6" w:rsidRPr="00F24371">
        <w:rPr>
          <w:rFonts w:cstheme="minorHAnsi"/>
          <w:sz w:val="24"/>
          <w:szCs w:val="24"/>
        </w:rPr>
        <w:t>,</w:t>
      </w:r>
      <w:r w:rsidR="00A1537A" w:rsidRPr="00F24371">
        <w:rPr>
          <w:rFonts w:cstheme="minorHAnsi"/>
          <w:sz w:val="24"/>
          <w:szCs w:val="24"/>
        </w:rPr>
        <w:t xml:space="preserve"> </w:t>
      </w:r>
      <w:r w:rsidR="00857AB6" w:rsidRPr="00F24371">
        <w:rPr>
          <w:rFonts w:cstheme="minorHAnsi"/>
          <w:sz w:val="24"/>
          <w:szCs w:val="24"/>
        </w:rPr>
        <w:t xml:space="preserve">but </w:t>
      </w:r>
      <w:r w:rsidR="00A1537A" w:rsidRPr="00F24371">
        <w:rPr>
          <w:rFonts w:cstheme="minorHAnsi"/>
          <w:sz w:val="24"/>
          <w:szCs w:val="24"/>
        </w:rPr>
        <w:t xml:space="preserve">the overall score </w:t>
      </w:r>
      <w:r w:rsidR="00857AB6" w:rsidRPr="00F24371">
        <w:rPr>
          <w:rFonts w:cstheme="minorHAnsi"/>
          <w:sz w:val="24"/>
          <w:szCs w:val="24"/>
        </w:rPr>
        <w:t>was un</w:t>
      </w:r>
      <w:r w:rsidR="00A1537A" w:rsidRPr="00F24371">
        <w:rPr>
          <w:rFonts w:cstheme="minorHAnsi"/>
          <w:sz w:val="24"/>
          <w:szCs w:val="24"/>
        </w:rPr>
        <w:t>change</w:t>
      </w:r>
      <w:r w:rsidR="00857AB6" w:rsidRPr="00F24371">
        <w:rPr>
          <w:rFonts w:cstheme="minorHAnsi"/>
          <w:sz w:val="24"/>
          <w:szCs w:val="24"/>
        </w:rPr>
        <w:t>d</w:t>
      </w:r>
      <w:r w:rsidR="00A1537A" w:rsidRPr="00F24371">
        <w:rPr>
          <w:rFonts w:cstheme="minorHAnsi"/>
          <w:sz w:val="24"/>
          <w:szCs w:val="24"/>
        </w:rPr>
        <w:t xml:space="preserve">. The mean predicted maximum inspiratory pressure improved from </w:t>
      </w:r>
      <w:r w:rsidR="005010CF" w:rsidRPr="00F24371">
        <w:rPr>
          <w:rFonts w:cstheme="minorHAnsi"/>
          <w:sz w:val="24"/>
          <w:szCs w:val="24"/>
        </w:rPr>
        <w:t>a mean</w:t>
      </w:r>
      <w:r w:rsidR="00DD5445" w:rsidRPr="00F24371">
        <w:rPr>
          <w:rFonts w:cstheme="minorHAnsi"/>
          <w:sz w:val="24"/>
          <w:szCs w:val="24"/>
        </w:rPr>
        <w:t xml:space="preserve"> of</w:t>
      </w:r>
      <w:r w:rsidR="005010CF" w:rsidRPr="00F24371">
        <w:rPr>
          <w:rFonts w:cstheme="minorHAnsi"/>
          <w:sz w:val="24"/>
          <w:szCs w:val="24"/>
        </w:rPr>
        <w:t xml:space="preserve"> </w:t>
      </w:r>
      <w:r w:rsidR="00A1537A" w:rsidRPr="00F24371">
        <w:rPr>
          <w:rFonts w:cstheme="minorHAnsi"/>
          <w:sz w:val="24"/>
          <w:szCs w:val="24"/>
        </w:rPr>
        <w:t xml:space="preserve">92% to 109% post </w:t>
      </w:r>
      <w:r w:rsidR="009C57A9" w:rsidRPr="00F24371">
        <w:rPr>
          <w:rFonts w:cstheme="minorHAnsi"/>
          <w:sz w:val="24"/>
          <w:szCs w:val="24"/>
        </w:rPr>
        <w:t>intervention.</w:t>
      </w:r>
    </w:p>
    <w:p w14:paraId="387993E8" w14:textId="77777777" w:rsidR="00A81AB1" w:rsidRPr="00F24371" w:rsidRDefault="00A81AB1" w:rsidP="003C6F95">
      <w:pPr>
        <w:autoSpaceDE w:val="0"/>
        <w:autoSpaceDN w:val="0"/>
        <w:adjustRightInd w:val="0"/>
        <w:spacing w:after="0" w:line="360" w:lineRule="auto"/>
        <w:jc w:val="both"/>
        <w:rPr>
          <w:rFonts w:cstheme="minorHAnsi"/>
          <w:sz w:val="24"/>
          <w:szCs w:val="24"/>
        </w:rPr>
      </w:pPr>
    </w:p>
    <w:p w14:paraId="2B2C020D" w14:textId="6B16DDAA" w:rsidR="00A5361C" w:rsidRPr="00F24371" w:rsidRDefault="00255837" w:rsidP="003C6F95">
      <w:pPr>
        <w:autoSpaceDE w:val="0"/>
        <w:autoSpaceDN w:val="0"/>
        <w:adjustRightInd w:val="0"/>
        <w:spacing w:after="0" w:line="360" w:lineRule="auto"/>
        <w:jc w:val="both"/>
        <w:rPr>
          <w:rFonts w:cstheme="minorHAnsi"/>
          <w:b/>
          <w:sz w:val="24"/>
          <w:szCs w:val="24"/>
        </w:rPr>
      </w:pPr>
      <w:r w:rsidRPr="00F24371">
        <w:rPr>
          <w:rFonts w:cstheme="minorHAnsi"/>
          <w:b/>
          <w:sz w:val="24"/>
          <w:szCs w:val="24"/>
        </w:rPr>
        <w:t>Conclusion</w:t>
      </w:r>
    </w:p>
    <w:p w14:paraId="0B365631" w14:textId="4CF69AE6" w:rsidR="00CA6BDF" w:rsidRPr="00F24371" w:rsidRDefault="00255837" w:rsidP="003C6F95">
      <w:pPr>
        <w:spacing w:after="160" w:line="360" w:lineRule="auto"/>
        <w:jc w:val="both"/>
        <w:rPr>
          <w:rFonts w:cstheme="minorHAnsi"/>
          <w:sz w:val="24"/>
          <w:szCs w:val="24"/>
        </w:rPr>
      </w:pPr>
      <w:r w:rsidRPr="00F24371">
        <w:rPr>
          <w:rFonts w:cstheme="minorHAnsi"/>
          <w:sz w:val="24"/>
          <w:szCs w:val="24"/>
        </w:rPr>
        <w:t>The consequences of SARS-Cov-2 infection are far reaching,</w:t>
      </w:r>
      <w:r w:rsidR="00187B40" w:rsidRPr="00F24371">
        <w:rPr>
          <w:rFonts w:cstheme="minorHAnsi"/>
          <w:sz w:val="24"/>
          <w:szCs w:val="24"/>
        </w:rPr>
        <w:t xml:space="preserve"> and</w:t>
      </w:r>
      <w:r w:rsidRPr="00F24371">
        <w:rPr>
          <w:rFonts w:cstheme="minorHAnsi"/>
          <w:sz w:val="24"/>
          <w:szCs w:val="24"/>
        </w:rPr>
        <w:t xml:space="preserve"> the impact upon the respiratory system has been a focus in the post-COVID landscape. Pulmonary </w:t>
      </w:r>
      <w:r w:rsidR="00583457" w:rsidRPr="00F24371">
        <w:rPr>
          <w:rFonts w:cstheme="minorHAnsi"/>
          <w:sz w:val="24"/>
          <w:szCs w:val="24"/>
        </w:rPr>
        <w:t>sequelae</w:t>
      </w:r>
      <w:r w:rsidRPr="00F24371">
        <w:rPr>
          <w:rFonts w:cstheme="minorHAnsi"/>
          <w:sz w:val="24"/>
          <w:szCs w:val="24"/>
        </w:rPr>
        <w:t xml:space="preserve"> and extra</w:t>
      </w:r>
      <w:r w:rsidR="00187B40" w:rsidRPr="00F24371">
        <w:rPr>
          <w:rFonts w:cstheme="minorHAnsi"/>
          <w:sz w:val="24"/>
          <w:szCs w:val="24"/>
        </w:rPr>
        <w:t>-</w:t>
      </w:r>
      <w:r w:rsidRPr="00F24371">
        <w:rPr>
          <w:rFonts w:cstheme="minorHAnsi"/>
          <w:sz w:val="24"/>
          <w:szCs w:val="24"/>
        </w:rPr>
        <w:t xml:space="preserve">pulmonary disruption </w:t>
      </w:r>
      <w:r w:rsidR="00583457" w:rsidRPr="00F24371">
        <w:rPr>
          <w:rFonts w:cstheme="minorHAnsi"/>
          <w:sz w:val="24"/>
          <w:szCs w:val="24"/>
        </w:rPr>
        <w:t>continue to be investigated. To date</w:t>
      </w:r>
      <w:r w:rsidR="00231217" w:rsidRPr="00F24371">
        <w:rPr>
          <w:rFonts w:cstheme="minorHAnsi"/>
          <w:sz w:val="24"/>
          <w:szCs w:val="24"/>
        </w:rPr>
        <w:t xml:space="preserve"> non-pharmaceutical </w:t>
      </w:r>
      <w:r w:rsidRPr="00F24371">
        <w:rPr>
          <w:rFonts w:cstheme="minorHAnsi"/>
          <w:sz w:val="24"/>
          <w:szCs w:val="24"/>
        </w:rPr>
        <w:t>options currently focus on breathing control</w:t>
      </w:r>
      <w:r w:rsidR="00583457" w:rsidRPr="00F24371">
        <w:rPr>
          <w:rFonts w:cstheme="minorHAnsi"/>
          <w:sz w:val="24"/>
          <w:szCs w:val="24"/>
        </w:rPr>
        <w:t xml:space="preserve">, respiratory muscle </w:t>
      </w:r>
      <w:r w:rsidR="001471D3" w:rsidRPr="00F24371">
        <w:rPr>
          <w:rFonts w:cstheme="minorHAnsi"/>
          <w:sz w:val="24"/>
          <w:szCs w:val="24"/>
        </w:rPr>
        <w:t>retraining</w:t>
      </w:r>
      <w:r w:rsidR="00DC6DDD" w:rsidRPr="00F24371">
        <w:rPr>
          <w:rFonts w:cstheme="minorHAnsi"/>
          <w:sz w:val="24"/>
          <w:szCs w:val="24"/>
        </w:rPr>
        <w:t>,</w:t>
      </w:r>
      <w:r w:rsidR="001471D3" w:rsidRPr="00F24371">
        <w:rPr>
          <w:rFonts w:cstheme="minorHAnsi"/>
          <w:sz w:val="24"/>
          <w:szCs w:val="24"/>
        </w:rPr>
        <w:t xml:space="preserve"> and</w:t>
      </w:r>
      <w:r w:rsidR="00583457" w:rsidRPr="00F24371">
        <w:rPr>
          <w:rFonts w:cstheme="minorHAnsi"/>
          <w:sz w:val="24"/>
          <w:szCs w:val="24"/>
        </w:rPr>
        <w:t xml:space="preserve"> exercise</w:t>
      </w:r>
      <w:r w:rsidR="00D97E4A" w:rsidRPr="00F24371">
        <w:rPr>
          <w:rFonts w:cstheme="minorHAnsi"/>
          <w:sz w:val="24"/>
          <w:szCs w:val="24"/>
        </w:rPr>
        <w:t>-</w:t>
      </w:r>
      <w:r w:rsidR="00583457" w:rsidRPr="00F24371">
        <w:rPr>
          <w:rFonts w:cstheme="minorHAnsi"/>
          <w:sz w:val="24"/>
          <w:szCs w:val="24"/>
        </w:rPr>
        <w:t>based rehabilitation</w:t>
      </w:r>
      <w:r w:rsidR="001471D3" w:rsidRPr="00F24371">
        <w:rPr>
          <w:rFonts w:cstheme="minorHAnsi"/>
          <w:sz w:val="24"/>
          <w:szCs w:val="24"/>
        </w:rPr>
        <w:t xml:space="preserve"> delivered in a variety of formats. </w:t>
      </w:r>
      <w:r w:rsidR="005F7154" w:rsidRPr="00F24371">
        <w:rPr>
          <w:rFonts w:cstheme="minorHAnsi"/>
          <w:sz w:val="24"/>
          <w:szCs w:val="24"/>
        </w:rPr>
        <w:t>Whilst research is ongoing regarding the effectiveness of non-pharmacological interventions, patients can best be supported by an integrated MDT which includes respiratory and rehabilitation specialists at the core.</w:t>
      </w:r>
    </w:p>
    <w:p w14:paraId="7F067FB1" w14:textId="77777777" w:rsidR="00FE0AF6" w:rsidRPr="00F24371" w:rsidRDefault="00FE0AF6" w:rsidP="003C6F95">
      <w:pPr>
        <w:spacing w:after="160" w:line="360" w:lineRule="auto"/>
        <w:jc w:val="both"/>
        <w:rPr>
          <w:rFonts w:cstheme="minorHAnsi"/>
          <w:b/>
          <w:sz w:val="24"/>
          <w:szCs w:val="24"/>
        </w:rPr>
      </w:pPr>
      <w:r w:rsidRPr="00F24371">
        <w:rPr>
          <w:rFonts w:cstheme="minorHAnsi"/>
          <w:b/>
          <w:sz w:val="24"/>
          <w:szCs w:val="24"/>
        </w:rPr>
        <w:lastRenderedPageBreak/>
        <w:t>Search strategy and selection criteria</w:t>
      </w:r>
    </w:p>
    <w:p w14:paraId="375DB4E5" w14:textId="5D47DA6B" w:rsidR="00FE0AF6" w:rsidRPr="00F24371" w:rsidRDefault="00FE0AF6" w:rsidP="003C6F95">
      <w:pPr>
        <w:spacing w:after="160" w:line="360" w:lineRule="auto"/>
        <w:jc w:val="both"/>
        <w:rPr>
          <w:sz w:val="24"/>
        </w:rPr>
      </w:pPr>
      <w:r w:rsidRPr="00F24371">
        <w:rPr>
          <w:sz w:val="24"/>
        </w:rPr>
        <w:t xml:space="preserve">PubMed (MEDLINE) </w:t>
      </w:r>
      <w:r w:rsidR="001E6590" w:rsidRPr="00F24371">
        <w:rPr>
          <w:sz w:val="24"/>
        </w:rPr>
        <w:t xml:space="preserve">and CINAHL </w:t>
      </w:r>
      <w:r w:rsidRPr="00F24371">
        <w:rPr>
          <w:sz w:val="24"/>
        </w:rPr>
        <w:t>w</w:t>
      </w:r>
      <w:r w:rsidR="001E6590" w:rsidRPr="00F24371">
        <w:rPr>
          <w:sz w:val="24"/>
        </w:rPr>
        <w:t>ere</w:t>
      </w:r>
      <w:r w:rsidRPr="00F24371">
        <w:rPr>
          <w:sz w:val="24"/>
        </w:rPr>
        <w:t xml:space="preserve"> used to search for articles published in English from database origin to </w:t>
      </w:r>
      <w:r w:rsidR="001E6590" w:rsidRPr="00F24371">
        <w:rPr>
          <w:sz w:val="24"/>
        </w:rPr>
        <w:t>March</w:t>
      </w:r>
      <w:r w:rsidRPr="00F24371">
        <w:rPr>
          <w:sz w:val="24"/>
        </w:rPr>
        <w:t xml:space="preserve"> 1</w:t>
      </w:r>
      <w:r w:rsidRPr="00F24371">
        <w:rPr>
          <w:sz w:val="24"/>
          <w:vertAlign w:val="superscript"/>
        </w:rPr>
        <w:t>st</w:t>
      </w:r>
      <w:r w:rsidRPr="00F24371">
        <w:rPr>
          <w:sz w:val="24"/>
        </w:rPr>
        <w:t xml:space="preserve"> 202</w:t>
      </w:r>
      <w:r w:rsidR="008C05B1" w:rsidRPr="00F24371">
        <w:rPr>
          <w:sz w:val="24"/>
        </w:rPr>
        <w:t>3</w:t>
      </w:r>
      <w:r w:rsidRPr="00F24371">
        <w:rPr>
          <w:sz w:val="24"/>
        </w:rPr>
        <w:t xml:space="preserve">. Combinations of the following terms were included in searches: COVID-19, COVID, SARS-CoV-2, thromboembolic disease, pulmonary embolism, venous thrombosis, microvascular, </w:t>
      </w:r>
      <w:proofErr w:type="spellStart"/>
      <w:proofErr w:type="gramStart"/>
      <w:r w:rsidRPr="00F24371">
        <w:rPr>
          <w:sz w:val="24"/>
        </w:rPr>
        <w:t>immunothrombosis</w:t>
      </w:r>
      <w:proofErr w:type="spellEnd"/>
      <w:proofErr w:type="gramEnd"/>
      <w:r w:rsidRPr="00F24371">
        <w:rPr>
          <w:sz w:val="24"/>
        </w:rPr>
        <w:t xml:space="preserve">, pulmonary vascular, CTEPH, </w:t>
      </w:r>
      <w:r w:rsidR="0091390B" w:rsidRPr="00F24371">
        <w:rPr>
          <w:sz w:val="24"/>
        </w:rPr>
        <w:t xml:space="preserve">pulmonary </w:t>
      </w:r>
      <w:r w:rsidRPr="00F24371">
        <w:rPr>
          <w:sz w:val="24"/>
        </w:rPr>
        <w:t>fibrosis, acute respiratory distress syndrome, ARDS, rehabilitation,</w:t>
      </w:r>
      <w:r w:rsidR="0091390B" w:rsidRPr="00F24371">
        <w:rPr>
          <w:sz w:val="24"/>
        </w:rPr>
        <w:t xml:space="preserve"> frailty,</w:t>
      </w:r>
      <w:r w:rsidRPr="00F24371">
        <w:rPr>
          <w:sz w:val="24"/>
        </w:rPr>
        <w:t xml:space="preserve"> dysfunctional breat</w:t>
      </w:r>
      <w:r w:rsidR="0091390B" w:rsidRPr="00F24371">
        <w:rPr>
          <w:sz w:val="24"/>
        </w:rPr>
        <w:t>hing, disordered breathing</w:t>
      </w:r>
      <w:r w:rsidRPr="00F24371">
        <w:rPr>
          <w:sz w:val="24"/>
        </w:rPr>
        <w:t xml:space="preserve">. The abstracts of original investigations and review articles, and the references of selected studies were screened. ClinicalTrials.gov was used to identify active and planned clinical trials of investigational medicinal products that may have anti-fibrotic effects in COVID-19 populations. </w:t>
      </w:r>
    </w:p>
    <w:p w14:paraId="20F177F4" w14:textId="77777777" w:rsidR="00FA15A6" w:rsidRPr="00F24371" w:rsidRDefault="00750E13" w:rsidP="00876D26">
      <w:pPr>
        <w:spacing w:after="160" w:line="360" w:lineRule="auto"/>
        <w:jc w:val="both"/>
        <w:rPr>
          <w:b/>
          <w:sz w:val="24"/>
        </w:rPr>
      </w:pPr>
      <w:r w:rsidRPr="00F24371">
        <w:rPr>
          <w:b/>
          <w:sz w:val="24"/>
        </w:rPr>
        <w:t>R</w:t>
      </w:r>
      <w:r w:rsidR="0091390B" w:rsidRPr="00F24371">
        <w:rPr>
          <w:b/>
          <w:sz w:val="24"/>
        </w:rPr>
        <w:t>esearch priorities</w:t>
      </w:r>
    </w:p>
    <w:p w14:paraId="6A939F68" w14:textId="77777777" w:rsidR="00FA15A6" w:rsidRPr="00F24371" w:rsidRDefault="00FA15A6" w:rsidP="003C6F95">
      <w:pPr>
        <w:pStyle w:val="ListParagraph"/>
        <w:numPr>
          <w:ilvl w:val="0"/>
          <w:numId w:val="14"/>
        </w:numPr>
        <w:spacing w:after="160" w:line="360" w:lineRule="auto"/>
        <w:jc w:val="both"/>
        <w:rPr>
          <w:sz w:val="24"/>
        </w:rPr>
      </w:pPr>
      <w:r w:rsidRPr="00F24371">
        <w:rPr>
          <w:sz w:val="24"/>
        </w:rPr>
        <w:t xml:space="preserve">What are the underlying </w:t>
      </w:r>
      <w:r w:rsidR="00A35A55" w:rsidRPr="00F24371">
        <w:rPr>
          <w:sz w:val="24"/>
        </w:rPr>
        <w:t>mechanisms</w:t>
      </w:r>
      <w:r w:rsidR="00B3218C" w:rsidRPr="00F24371">
        <w:rPr>
          <w:sz w:val="24"/>
        </w:rPr>
        <w:t xml:space="preserve"> of L</w:t>
      </w:r>
      <w:r w:rsidRPr="00F24371">
        <w:rPr>
          <w:sz w:val="24"/>
        </w:rPr>
        <w:t>ong COVID that drive the symptom of breathlessness?</w:t>
      </w:r>
    </w:p>
    <w:p w14:paraId="3C575BD5" w14:textId="77777777" w:rsidR="00617EE4" w:rsidRPr="00F24371" w:rsidRDefault="00617EE4" w:rsidP="003C6F95">
      <w:pPr>
        <w:pStyle w:val="ListParagraph"/>
        <w:numPr>
          <w:ilvl w:val="0"/>
          <w:numId w:val="14"/>
        </w:numPr>
        <w:spacing w:after="160" w:line="360" w:lineRule="auto"/>
        <w:jc w:val="both"/>
        <w:rPr>
          <w:sz w:val="24"/>
        </w:rPr>
      </w:pPr>
      <w:r w:rsidRPr="00F24371">
        <w:rPr>
          <w:sz w:val="24"/>
        </w:rPr>
        <w:t>What is the optimal treatment for acute COIVID-19 to mitigate, or even prevent, the development of pulmonary fibrosis?</w:t>
      </w:r>
    </w:p>
    <w:p w14:paraId="7E6AC84D" w14:textId="77777777" w:rsidR="00750E13" w:rsidRPr="00F24371" w:rsidRDefault="00750E13" w:rsidP="003C6F95">
      <w:pPr>
        <w:pStyle w:val="ListParagraph"/>
        <w:numPr>
          <w:ilvl w:val="0"/>
          <w:numId w:val="14"/>
        </w:numPr>
        <w:spacing w:after="160" w:line="360" w:lineRule="auto"/>
        <w:jc w:val="both"/>
        <w:rPr>
          <w:sz w:val="24"/>
        </w:rPr>
      </w:pPr>
      <w:r w:rsidRPr="00F24371">
        <w:rPr>
          <w:sz w:val="24"/>
        </w:rPr>
        <w:t>Is thrombosis associated with COVID-19 phenotypically distinct from cl</w:t>
      </w:r>
      <w:r w:rsidR="00E716E7" w:rsidRPr="00F24371">
        <w:rPr>
          <w:sz w:val="24"/>
        </w:rPr>
        <w:t xml:space="preserve">assical thromboembolic disease? </w:t>
      </w:r>
      <w:r w:rsidRPr="00F24371">
        <w:rPr>
          <w:sz w:val="24"/>
        </w:rPr>
        <w:t>What treatment and prognostic implications may this have?</w:t>
      </w:r>
    </w:p>
    <w:p w14:paraId="61932E94" w14:textId="77777777" w:rsidR="007B1059" w:rsidRPr="00F24371" w:rsidRDefault="00750E13" w:rsidP="003C6F95">
      <w:pPr>
        <w:pStyle w:val="ListParagraph"/>
        <w:numPr>
          <w:ilvl w:val="0"/>
          <w:numId w:val="14"/>
        </w:numPr>
        <w:spacing w:after="160" w:line="360" w:lineRule="auto"/>
        <w:jc w:val="both"/>
        <w:rPr>
          <w:sz w:val="24"/>
        </w:rPr>
      </w:pPr>
      <w:r w:rsidRPr="00F24371">
        <w:rPr>
          <w:sz w:val="24"/>
        </w:rPr>
        <w:t>What is the optimal diagnostic or imaging modality for detection of post-COVID-19 pulmonary vascular disease?</w:t>
      </w:r>
    </w:p>
    <w:p w14:paraId="666EC04D" w14:textId="77777777" w:rsidR="004D67FC" w:rsidRPr="00F24371" w:rsidRDefault="007B1059" w:rsidP="003C6F95">
      <w:pPr>
        <w:pStyle w:val="ListParagraph"/>
        <w:numPr>
          <w:ilvl w:val="0"/>
          <w:numId w:val="14"/>
        </w:numPr>
        <w:spacing w:after="160" w:line="360" w:lineRule="auto"/>
        <w:jc w:val="both"/>
        <w:rPr>
          <w:sz w:val="24"/>
        </w:rPr>
      </w:pPr>
      <w:r w:rsidRPr="00F24371">
        <w:rPr>
          <w:sz w:val="24"/>
        </w:rPr>
        <w:t>What are the mechanisms underpinning reduced asthma/COPD control post-COVID?</w:t>
      </w:r>
    </w:p>
    <w:p w14:paraId="41D43053" w14:textId="77777777" w:rsidR="00FA15A6" w:rsidRPr="00F24371" w:rsidRDefault="00FA15A6" w:rsidP="003C6F95">
      <w:pPr>
        <w:pStyle w:val="ListParagraph"/>
        <w:numPr>
          <w:ilvl w:val="0"/>
          <w:numId w:val="14"/>
        </w:numPr>
        <w:spacing w:after="160" w:line="360" w:lineRule="auto"/>
        <w:jc w:val="both"/>
        <w:rPr>
          <w:sz w:val="24"/>
        </w:rPr>
      </w:pPr>
      <w:r w:rsidRPr="00F24371">
        <w:rPr>
          <w:sz w:val="24"/>
        </w:rPr>
        <w:t>What is the incidence of extra-pulmonary complications (</w:t>
      </w:r>
      <w:r w:rsidR="00A35A55" w:rsidRPr="00F24371">
        <w:rPr>
          <w:sz w:val="24"/>
        </w:rPr>
        <w:t>e.g.</w:t>
      </w:r>
      <w:r w:rsidRPr="00F24371">
        <w:rPr>
          <w:sz w:val="24"/>
        </w:rPr>
        <w:t xml:space="preserve"> </w:t>
      </w:r>
      <w:r w:rsidR="00A35A55" w:rsidRPr="00F24371">
        <w:rPr>
          <w:sz w:val="24"/>
        </w:rPr>
        <w:t>frailty</w:t>
      </w:r>
      <w:r w:rsidRPr="00F24371">
        <w:rPr>
          <w:sz w:val="24"/>
        </w:rPr>
        <w:t>, sarcopenia) that contribute to breathlessness post COVID-19?</w:t>
      </w:r>
    </w:p>
    <w:p w14:paraId="044EBEA4" w14:textId="77777777" w:rsidR="009C514C" w:rsidRPr="00F24371" w:rsidRDefault="00742B20" w:rsidP="009C514C">
      <w:pPr>
        <w:pStyle w:val="ListParagraph"/>
        <w:numPr>
          <w:ilvl w:val="0"/>
          <w:numId w:val="14"/>
        </w:numPr>
        <w:spacing w:after="160" w:line="360" w:lineRule="auto"/>
        <w:jc w:val="both"/>
        <w:rPr>
          <w:sz w:val="24"/>
        </w:rPr>
      </w:pPr>
      <w:r w:rsidRPr="00F24371">
        <w:rPr>
          <w:sz w:val="24"/>
        </w:rPr>
        <w:t>Are</w:t>
      </w:r>
      <w:r w:rsidR="00C71925" w:rsidRPr="00F24371">
        <w:rPr>
          <w:sz w:val="24"/>
        </w:rPr>
        <w:t xml:space="preserve"> </w:t>
      </w:r>
      <w:r w:rsidR="00B03357" w:rsidRPr="00F24371">
        <w:rPr>
          <w:sz w:val="24"/>
        </w:rPr>
        <w:t>rehabilitation</w:t>
      </w:r>
      <w:r w:rsidR="00C71925" w:rsidRPr="00F24371">
        <w:rPr>
          <w:sz w:val="24"/>
        </w:rPr>
        <w:t xml:space="preserve"> and/or breathing exercises effective strategies for </w:t>
      </w:r>
      <w:r w:rsidR="00617EE4" w:rsidRPr="00F24371">
        <w:rPr>
          <w:sz w:val="24"/>
        </w:rPr>
        <w:t xml:space="preserve">reducing </w:t>
      </w:r>
      <w:r w:rsidR="00B03357" w:rsidRPr="00F24371">
        <w:rPr>
          <w:sz w:val="24"/>
        </w:rPr>
        <w:t>breathlessness in the post-COVID</w:t>
      </w:r>
      <w:r w:rsidR="00C71925" w:rsidRPr="00F24371">
        <w:rPr>
          <w:sz w:val="24"/>
        </w:rPr>
        <w:t xml:space="preserve"> population?</w:t>
      </w:r>
    </w:p>
    <w:p w14:paraId="5BF44EED" w14:textId="77777777" w:rsidR="00FF1EB6" w:rsidRPr="00F24371" w:rsidRDefault="00FF1EB6" w:rsidP="00765C38">
      <w:pPr>
        <w:shd w:val="clear" w:color="auto" w:fill="FFFFFF"/>
        <w:spacing w:after="0" w:line="360" w:lineRule="auto"/>
        <w:jc w:val="both"/>
        <w:rPr>
          <w:rFonts w:cstheme="minorHAnsi"/>
          <w:b/>
          <w:sz w:val="24"/>
          <w:szCs w:val="24"/>
        </w:rPr>
      </w:pPr>
      <w:r w:rsidRPr="00F24371">
        <w:rPr>
          <w:rFonts w:cstheme="minorHAnsi"/>
          <w:b/>
          <w:sz w:val="24"/>
          <w:szCs w:val="24"/>
        </w:rPr>
        <w:t>Contributions</w:t>
      </w:r>
    </w:p>
    <w:p w14:paraId="4684C086" w14:textId="719DBB00" w:rsidR="00FF1EB6" w:rsidRPr="00F24371" w:rsidRDefault="00FF1EB6" w:rsidP="004F7ABB">
      <w:pPr>
        <w:spacing w:line="360" w:lineRule="auto"/>
        <w:jc w:val="both"/>
        <w:rPr>
          <w:bCs/>
          <w:sz w:val="24"/>
          <w:szCs w:val="24"/>
        </w:rPr>
      </w:pPr>
      <w:r w:rsidRPr="00F24371">
        <w:rPr>
          <w:bCs/>
          <w:sz w:val="24"/>
          <w:szCs w:val="24"/>
        </w:rPr>
        <w:t>The manuscript was initially developed by SJS; contribution</w:t>
      </w:r>
      <w:r w:rsidR="00E716E7" w:rsidRPr="00F24371">
        <w:rPr>
          <w:bCs/>
          <w:sz w:val="24"/>
          <w:szCs w:val="24"/>
        </w:rPr>
        <w:t>s were drafted by all authors (M</w:t>
      </w:r>
      <w:r w:rsidRPr="00F24371">
        <w:rPr>
          <w:bCs/>
          <w:sz w:val="24"/>
          <w:szCs w:val="24"/>
        </w:rPr>
        <w:t>B, ED, RE, NG, GJ, NL, HM, PM, JN, DS, SS, MT</w:t>
      </w:r>
      <w:r w:rsidR="00E57651" w:rsidRPr="00F24371">
        <w:rPr>
          <w:bCs/>
          <w:sz w:val="24"/>
          <w:szCs w:val="24"/>
        </w:rPr>
        <w:t>,</w:t>
      </w:r>
      <w:r w:rsidRPr="00F24371">
        <w:rPr>
          <w:bCs/>
          <w:sz w:val="24"/>
          <w:szCs w:val="24"/>
        </w:rPr>
        <w:t xml:space="preserve"> and CB) and further de</w:t>
      </w:r>
      <w:r w:rsidR="00F042AB" w:rsidRPr="00F24371">
        <w:rPr>
          <w:bCs/>
          <w:sz w:val="24"/>
          <w:szCs w:val="24"/>
        </w:rPr>
        <w:t>veloped by SJS, MB, CB</w:t>
      </w:r>
      <w:r w:rsidR="00E716E7" w:rsidRPr="00F24371">
        <w:rPr>
          <w:bCs/>
          <w:sz w:val="24"/>
          <w:szCs w:val="24"/>
        </w:rPr>
        <w:t>,</w:t>
      </w:r>
      <w:r w:rsidR="00F042AB" w:rsidRPr="00F24371">
        <w:rPr>
          <w:bCs/>
          <w:sz w:val="24"/>
          <w:szCs w:val="24"/>
        </w:rPr>
        <w:t xml:space="preserve"> and RE. </w:t>
      </w:r>
      <w:r w:rsidRPr="00F24371">
        <w:rPr>
          <w:bCs/>
          <w:sz w:val="24"/>
          <w:szCs w:val="24"/>
        </w:rPr>
        <w:t>All authors contributed to critical review and revision of the manuscript. All authors had final responsibility for the decision to submit for publication.</w:t>
      </w:r>
    </w:p>
    <w:p w14:paraId="6DDABA21" w14:textId="77777777" w:rsidR="001E6B91" w:rsidRPr="00F24371" w:rsidRDefault="001E6B91" w:rsidP="00765C38">
      <w:pPr>
        <w:shd w:val="clear" w:color="auto" w:fill="FFFFFF"/>
        <w:spacing w:after="0" w:line="360" w:lineRule="auto"/>
        <w:jc w:val="both"/>
        <w:rPr>
          <w:rFonts w:cstheme="minorHAnsi"/>
          <w:b/>
          <w:sz w:val="24"/>
          <w:szCs w:val="24"/>
        </w:rPr>
      </w:pPr>
      <w:r w:rsidRPr="00F24371">
        <w:rPr>
          <w:rFonts w:cstheme="minorHAnsi"/>
          <w:b/>
          <w:sz w:val="24"/>
          <w:szCs w:val="24"/>
        </w:rPr>
        <w:lastRenderedPageBreak/>
        <w:t xml:space="preserve">Acknowledgements </w:t>
      </w:r>
    </w:p>
    <w:p w14:paraId="7B2381F1" w14:textId="5ED98388" w:rsidR="001E6B91" w:rsidRPr="00F24371" w:rsidRDefault="001E6B91" w:rsidP="004F7ABB">
      <w:pPr>
        <w:spacing w:after="0" w:line="360" w:lineRule="auto"/>
        <w:jc w:val="both"/>
        <w:rPr>
          <w:rFonts w:ascii="Calibri" w:eastAsia="Calibri" w:hAnsi="Calibri" w:cs="Arial"/>
          <w:sz w:val="24"/>
          <w:szCs w:val="24"/>
        </w:rPr>
      </w:pPr>
      <w:r w:rsidRPr="00F24371">
        <w:rPr>
          <w:rFonts w:ascii="Calibri" w:eastAsia="Calibri" w:hAnsi="Calibri" w:cs="Arial"/>
          <w:sz w:val="24"/>
          <w:szCs w:val="24"/>
        </w:rPr>
        <w:t>S</w:t>
      </w:r>
      <w:r w:rsidR="00E716E7" w:rsidRPr="00F24371">
        <w:rPr>
          <w:rFonts w:ascii="Calibri" w:eastAsia="Calibri" w:hAnsi="Calibri" w:cs="Arial"/>
          <w:sz w:val="24"/>
          <w:szCs w:val="24"/>
        </w:rPr>
        <w:t>J</w:t>
      </w:r>
      <w:r w:rsidRPr="00F24371">
        <w:rPr>
          <w:rFonts w:ascii="Calibri" w:eastAsia="Calibri" w:hAnsi="Calibri" w:cs="Arial"/>
          <w:sz w:val="24"/>
          <w:szCs w:val="24"/>
        </w:rPr>
        <w:t>S</w:t>
      </w:r>
      <w:r w:rsidR="00226D0B" w:rsidRPr="00F24371">
        <w:rPr>
          <w:rFonts w:ascii="Calibri" w:eastAsia="Calibri" w:hAnsi="Calibri" w:cs="Arial"/>
          <w:sz w:val="24"/>
          <w:szCs w:val="24"/>
        </w:rPr>
        <w:t xml:space="preserve"> and CB </w:t>
      </w:r>
      <w:proofErr w:type="gramStart"/>
      <w:r w:rsidR="00226D0B" w:rsidRPr="00F24371">
        <w:rPr>
          <w:rFonts w:ascii="Calibri" w:eastAsia="Calibri" w:hAnsi="Calibri" w:cs="Arial"/>
          <w:sz w:val="24"/>
          <w:szCs w:val="24"/>
        </w:rPr>
        <w:t>are</w:t>
      </w:r>
      <w:proofErr w:type="gramEnd"/>
      <w:r w:rsidRPr="00F24371">
        <w:rPr>
          <w:rFonts w:ascii="Calibri" w:eastAsia="Calibri" w:hAnsi="Calibri" w:cs="Arial"/>
          <w:sz w:val="24"/>
          <w:szCs w:val="24"/>
        </w:rPr>
        <w:t xml:space="preserve"> National Institute for Health Research (NIHR) Senior Investigator</w:t>
      </w:r>
      <w:r w:rsidR="00226D0B" w:rsidRPr="00F24371">
        <w:rPr>
          <w:rFonts w:ascii="Calibri" w:eastAsia="Calibri" w:hAnsi="Calibri" w:cs="Arial"/>
          <w:sz w:val="24"/>
          <w:szCs w:val="24"/>
        </w:rPr>
        <w:t>s</w:t>
      </w:r>
      <w:r w:rsidRPr="00F24371">
        <w:rPr>
          <w:rFonts w:ascii="Calibri" w:eastAsia="Calibri" w:hAnsi="Calibri" w:cs="Arial"/>
          <w:sz w:val="24"/>
          <w:szCs w:val="24"/>
        </w:rPr>
        <w:t>. S</w:t>
      </w:r>
      <w:r w:rsidR="00E716E7" w:rsidRPr="00F24371">
        <w:rPr>
          <w:rFonts w:ascii="Calibri" w:eastAsia="Calibri" w:hAnsi="Calibri" w:cs="Arial"/>
          <w:sz w:val="24"/>
          <w:szCs w:val="24"/>
        </w:rPr>
        <w:t>J</w:t>
      </w:r>
      <w:r w:rsidRPr="00F24371">
        <w:rPr>
          <w:rFonts w:ascii="Calibri" w:eastAsia="Calibri" w:hAnsi="Calibri" w:cs="Arial"/>
          <w:sz w:val="24"/>
          <w:szCs w:val="24"/>
        </w:rPr>
        <w:t>S, ED, RE, NG</w:t>
      </w:r>
      <w:r w:rsidR="00E716E7" w:rsidRPr="00F24371">
        <w:rPr>
          <w:rFonts w:ascii="Calibri" w:eastAsia="Calibri" w:hAnsi="Calibri" w:cs="Arial"/>
          <w:sz w:val="24"/>
          <w:szCs w:val="24"/>
        </w:rPr>
        <w:t>,</w:t>
      </w:r>
      <w:r w:rsidR="00E57651" w:rsidRPr="00F24371">
        <w:rPr>
          <w:rFonts w:ascii="Calibri" w:eastAsia="Calibri" w:hAnsi="Calibri" w:cs="Arial"/>
          <w:sz w:val="24"/>
          <w:szCs w:val="24"/>
        </w:rPr>
        <w:t xml:space="preserve"> MB,</w:t>
      </w:r>
      <w:r w:rsidRPr="00F24371">
        <w:rPr>
          <w:rFonts w:ascii="Calibri" w:eastAsia="Calibri" w:hAnsi="Calibri" w:cs="Arial"/>
          <w:sz w:val="24"/>
          <w:szCs w:val="24"/>
        </w:rPr>
        <w:t xml:space="preserve"> and HM are all supported by the National Institute for Health Research Leicester Biomedical Research Centre. MT and JN are supported by the Cambridge National Institute for Health Research Biomedical Research Centre. </w:t>
      </w:r>
      <w:r w:rsidR="00831421" w:rsidRPr="00F24371">
        <w:rPr>
          <w:rFonts w:ascii="Calibri" w:eastAsia="Calibri" w:hAnsi="Calibri" w:cs="Arial"/>
          <w:sz w:val="24"/>
          <w:szCs w:val="24"/>
        </w:rPr>
        <w:t>The views expressed in this article are those of the authors and not necessarily those of the NIHR, or The Department of Health and Social Care. PM is a Medical Research Council–GlaxoSmithKline EMINENT clinical training fellow with project funding unrelated to this manuscript.</w:t>
      </w:r>
    </w:p>
    <w:p w14:paraId="1C3CE16E" w14:textId="77777777" w:rsidR="00C23754" w:rsidRPr="00F24371" w:rsidRDefault="00C23754" w:rsidP="00831421">
      <w:pPr>
        <w:spacing w:after="0" w:line="240" w:lineRule="auto"/>
        <w:rPr>
          <w:rFonts w:ascii="Calibri" w:eastAsia="Calibri" w:hAnsi="Calibri" w:cs="Arial"/>
          <w:sz w:val="24"/>
          <w:szCs w:val="24"/>
        </w:rPr>
      </w:pPr>
    </w:p>
    <w:p w14:paraId="66A0FB92" w14:textId="3EB678F8" w:rsidR="00C23754" w:rsidRPr="00F24371" w:rsidRDefault="00765C38" w:rsidP="00C23754">
      <w:pPr>
        <w:shd w:val="clear" w:color="auto" w:fill="FFFFFF"/>
        <w:spacing w:after="0" w:line="360" w:lineRule="auto"/>
        <w:jc w:val="both"/>
        <w:rPr>
          <w:rFonts w:cstheme="minorHAnsi"/>
          <w:b/>
          <w:sz w:val="24"/>
          <w:szCs w:val="24"/>
        </w:rPr>
      </w:pPr>
      <w:r w:rsidRPr="00F24371">
        <w:rPr>
          <w:rFonts w:cstheme="minorHAnsi"/>
          <w:noProof/>
          <w:sz w:val="24"/>
          <w:szCs w:val="24"/>
          <w:lang w:eastAsia="en-GB"/>
        </w:rPr>
        <w:drawing>
          <wp:anchor distT="0" distB="0" distL="114300" distR="114300" simplePos="0" relativeHeight="251658240" behindDoc="0" locked="0" layoutInCell="1" allowOverlap="1" wp14:anchorId="2C5C2F61" wp14:editId="794BA957">
            <wp:simplePos x="0" y="0"/>
            <wp:positionH relativeFrom="column">
              <wp:posOffset>228600</wp:posOffset>
            </wp:positionH>
            <wp:positionV relativeFrom="paragraph">
              <wp:posOffset>558165</wp:posOffset>
            </wp:positionV>
            <wp:extent cx="4970145" cy="26098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revision PN CEB 060323.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0145" cy="2609850"/>
                    </a:xfrm>
                    <a:prstGeom prst="rect">
                      <a:avLst/>
                    </a:prstGeom>
                  </pic:spPr>
                </pic:pic>
              </a:graphicData>
            </a:graphic>
            <wp14:sizeRelH relativeFrom="page">
              <wp14:pctWidth>0</wp14:pctWidth>
            </wp14:sizeRelH>
            <wp14:sizeRelV relativeFrom="page">
              <wp14:pctHeight>0</wp14:pctHeight>
            </wp14:sizeRelV>
          </wp:anchor>
        </w:drawing>
      </w:r>
      <w:r w:rsidR="00C23754" w:rsidRPr="00F24371">
        <w:rPr>
          <w:rFonts w:cstheme="minorHAnsi"/>
          <w:b/>
          <w:sz w:val="24"/>
          <w:szCs w:val="24"/>
        </w:rPr>
        <w:t>Figures</w:t>
      </w:r>
    </w:p>
    <w:p w14:paraId="052DAE67" w14:textId="77777777" w:rsidR="00765C38" w:rsidRPr="00F24371" w:rsidRDefault="00765C38" w:rsidP="00765C38">
      <w:pPr>
        <w:shd w:val="clear" w:color="auto" w:fill="FFFFFF"/>
        <w:spacing w:after="0" w:line="360" w:lineRule="auto"/>
        <w:jc w:val="both"/>
        <w:rPr>
          <w:rFonts w:cstheme="minorHAnsi"/>
          <w:sz w:val="24"/>
          <w:szCs w:val="24"/>
        </w:rPr>
      </w:pPr>
    </w:p>
    <w:p w14:paraId="3B6AB5C9" w14:textId="6051DD2F" w:rsidR="00765C38" w:rsidRPr="00F24371" w:rsidRDefault="00765C38" w:rsidP="004F7ABB">
      <w:pPr>
        <w:spacing w:after="0" w:line="360" w:lineRule="auto"/>
        <w:rPr>
          <w:rFonts w:cstheme="minorHAnsi"/>
          <w:sz w:val="24"/>
          <w:szCs w:val="24"/>
        </w:rPr>
      </w:pPr>
      <w:r w:rsidRPr="00F24371">
        <w:rPr>
          <w:rFonts w:cstheme="minorHAnsi"/>
          <w:sz w:val="24"/>
          <w:szCs w:val="24"/>
        </w:rPr>
        <w:t>Figure 1</w:t>
      </w:r>
      <w:r w:rsidR="000E3517">
        <w:rPr>
          <w:rFonts w:cstheme="minorHAnsi"/>
          <w:sz w:val="24"/>
          <w:szCs w:val="24"/>
        </w:rPr>
        <w:t>.</w:t>
      </w:r>
      <w:bookmarkStart w:id="0" w:name="_GoBack"/>
      <w:bookmarkEnd w:id="0"/>
      <w:r w:rsidRPr="00F24371">
        <w:rPr>
          <w:rFonts w:cstheme="minorHAnsi"/>
          <w:sz w:val="24"/>
          <w:szCs w:val="24"/>
        </w:rPr>
        <w:t xml:space="preserve"> Resolution of thoracic CT changes over time following admission for acute COVID-19 infection. Two example patients showing the changes in thoracic CT findings in 2 scans acquired following discharge. Patient 1 with a CT scan acquired a) 2 weeks and b) 7 months post-discharge showing initially diffuse ground-glass opacification with consolidation and interlobular septal thickening and patient 2 with a CT scan acquired c) 2 months and b) 9 months post-discharge showing initially predominantly peripheral bilateral ground-glass opacification with later resolution on thoracic CT scans in both patients.</w:t>
      </w:r>
    </w:p>
    <w:p w14:paraId="53DC6EB9" w14:textId="77777777" w:rsidR="00C23754" w:rsidRPr="00F24371" w:rsidRDefault="00C23754" w:rsidP="004F7ABB">
      <w:pPr>
        <w:spacing w:after="0" w:line="360" w:lineRule="auto"/>
        <w:jc w:val="both"/>
        <w:rPr>
          <w:rFonts w:ascii="Calibri" w:eastAsia="Calibri" w:hAnsi="Calibri" w:cs="Arial"/>
          <w:sz w:val="24"/>
          <w:szCs w:val="24"/>
        </w:rPr>
      </w:pPr>
    </w:p>
    <w:p w14:paraId="4A90A2BF" w14:textId="77777777" w:rsidR="0012180B" w:rsidRPr="00F24371" w:rsidRDefault="009073BD" w:rsidP="003C6F95">
      <w:pPr>
        <w:shd w:val="clear" w:color="auto" w:fill="FFFFFF"/>
        <w:spacing w:after="0" w:line="360" w:lineRule="auto"/>
        <w:jc w:val="both"/>
        <w:rPr>
          <w:rFonts w:cstheme="minorHAnsi"/>
          <w:b/>
          <w:sz w:val="24"/>
          <w:szCs w:val="24"/>
        </w:rPr>
      </w:pPr>
      <w:r w:rsidRPr="00F24371">
        <w:rPr>
          <w:rFonts w:cstheme="minorHAnsi"/>
          <w:b/>
          <w:noProof/>
          <w:sz w:val="24"/>
          <w:szCs w:val="24"/>
          <w:lang w:eastAsia="en-GB"/>
        </w:rPr>
        <w:lastRenderedPageBreak/>
        <w:drawing>
          <wp:inline distT="0" distB="0" distL="0" distR="0" wp14:anchorId="2A2019F9" wp14:editId="2C91357B">
            <wp:extent cx="5731510" cy="38417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monary sequela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841750"/>
                    </a:xfrm>
                    <a:prstGeom prst="rect">
                      <a:avLst/>
                    </a:prstGeom>
                  </pic:spPr>
                </pic:pic>
              </a:graphicData>
            </a:graphic>
          </wp:inline>
        </w:drawing>
      </w:r>
    </w:p>
    <w:p w14:paraId="29C056AD" w14:textId="77777777" w:rsidR="00D961B1" w:rsidRPr="00F24371" w:rsidRDefault="003B2588" w:rsidP="00092BC2">
      <w:pPr>
        <w:spacing w:after="0" w:line="360" w:lineRule="auto"/>
        <w:jc w:val="both"/>
        <w:rPr>
          <w:rFonts w:cstheme="minorHAnsi"/>
          <w:sz w:val="24"/>
          <w:szCs w:val="24"/>
        </w:rPr>
      </w:pPr>
      <w:proofErr w:type="gramStart"/>
      <w:r w:rsidRPr="00F24371">
        <w:rPr>
          <w:rFonts w:cstheme="minorHAnsi"/>
          <w:sz w:val="24"/>
          <w:szCs w:val="24"/>
        </w:rPr>
        <w:t>Figure 2</w:t>
      </w:r>
      <w:r w:rsidR="00092BC2" w:rsidRPr="00F24371">
        <w:rPr>
          <w:rFonts w:cstheme="minorHAnsi"/>
          <w:sz w:val="24"/>
          <w:szCs w:val="24"/>
        </w:rPr>
        <w:t>.</w:t>
      </w:r>
      <w:proofErr w:type="gramEnd"/>
      <w:r w:rsidR="00092BC2" w:rsidRPr="00F24371">
        <w:rPr>
          <w:rFonts w:cstheme="minorHAnsi"/>
          <w:sz w:val="24"/>
          <w:szCs w:val="24"/>
        </w:rPr>
        <w:t xml:space="preserve"> Pulmonary and extra-pulmonary sequelae of COVID-19 that may contribute to breathlessness</w:t>
      </w:r>
      <w:r w:rsidR="00D961B1" w:rsidRPr="00F24371">
        <w:rPr>
          <w:rFonts w:cstheme="minorHAnsi"/>
          <w:sz w:val="24"/>
          <w:szCs w:val="24"/>
        </w:rPr>
        <w:t>,</w:t>
      </w:r>
      <w:r w:rsidR="00092BC2" w:rsidRPr="00F24371">
        <w:rPr>
          <w:rFonts w:cstheme="minorHAnsi"/>
          <w:sz w:val="24"/>
          <w:szCs w:val="24"/>
        </w:rPr>
        <w:t xml:space="preserve"> </w:t>
      </w:r>
      <w:r w:rsidR="00D961B1" w:rsidRPr="00F24371">
        <w:rPr>
          <w:rFonts w:cstheme="minorHAnsi"/>
          <w:sz w:val="24"/>
          <w:szCs w:val="24"/>
        </w:rPr>
        <w:t xml:space="preserve">with </w:t>
      </w:r>
      <w:r w:rsidR="00092BC2" w:rsidRPr="00F24371">
        <w:rPr>
          <w:rFonts w:cstheme="minorHAnsi"/>
          <w:sz w:val="24"/>
          <w:szCs w:val="24"/>
        </w:rPr>
        <w:t>suggested rehabilitation and care approaches.</w:t>
      </w:r>
      <w:r w:rsidR="00D961B1" w:rsidRPr="00F24371">
        <w:rPr>
          <w:rFonts w:cstheme="minorHAnsi"/>
          <w:sz w:val="24"/>
          <w:szCs w:val="24"/>
        </w:rPr>
        <w:t xml:space="preserve"> ARDS: </w:t>
      </w:r>
      <w:r w:rsidR="005D0A2A" w:rsidRPr="00F24371">
        <w:rPr>
          <w:rFonts w:cstheme="minorHAnsi"/>
          <w:sz w:val="24"/>
          <w:szCs w:val="24"/>
        </w:rPr>
        <w:t>Acute respiratory distress s</w:t>
      </w:r>
      <w:r w:rsidR="00D961B1" w:rsidRPr="00F24371">
        <w:rPr>
          <w:rFonts w:cstheme="minorHAnsi"/>
          <w:sz w:val="24"/>
          <w:szCs w:val="24"/>
        </w:rPr>
        <w:t xml:space="preserve">yndrome, BPAT: </w:t>
      </w:r>
      <w:r w:rsidR="005D0A2A" w:rsidRPr="00F24371">
        <w:rPr>
          <w:rFonts w:cstheme="minorHAnsi"/>
          <w:sz w:val="24"/>
          <w:szCs w:val="24"/>
        </w:rPr>
        <w:t>Breathing Pattern Assessment T</w:t>
      </w:r>
      <w:r w:rsidR="00D961B1" w:rsidRPr="00F24371">
        <w:rPr>
          <w:rFonts w:cstheme="minorHAnsi"/>
          <w:sz w:val="24"/>
          <w:szCs w:val="24"/>
        </w:rPr>
        <w:t xml:space="preserve">ool, CPET: Cardiopulmonary </w:t>
      </w:r>
      <w:r w:rsidR="005D0A2A" w:rsidRPr="00F24371">
        <w:rPr>
          <w:rFonts w:cstheme="minorHAnsi"/>
          <w:sz w:val="24"/>
          <w:szCs w:val="24"/>
        </w:rPr>
        <w:t>e</w:t>
      </w:r>
      <w:r w:rsidR="00D961B1" w:rsidRPr="00F24371">
        <w:rPr>
          <w:rFonts w:cstheme="minorHAnsi"/>
          <w:sz w:val="24"/>
          <w:szCs w:val="24"/>
        </w:rPr>
        <w:t xml:space="preserve">xercise </w:t>
      </w:r>
      <w:r w:rsidR="005D0A2A" w:rsidRPr="00F24371">
        <w:rPr>
          <w:rFonts w:cstheme="minorHAnsi"/>
          <w:sz w:val="24"/>
          <w:szCs w:val="24"/>
        </w:rPr>
        <w:t>t</w:t>
      </w:r>
      <w:r w:rsidR="00D961B1" w:rsidRPr="00F24371">
        <w:rPr>
          <w:rFonts w:cstheme="minorHAnsi"/>
          <w:sz w:val="24"/>
          <w:szCs w:val="24"/>
        </w:rPr>
        <w:t>esting, PIC: P</w:t>
      </w:r>
      <w:r w:rsidR="005D0A2A" w:rsidRPr="00F24371">
        <w:rPr>
          <w:rFonts w:cstheme="minorHAnsi"/>
          <w:sz w:val="24"/>
          <w:szCs w:val="24"/>
        </w:rPr>
        <w:t>ost-i</w:t>
      </w:r>
      <w:r w:rsidR="00D961B1" w:rsidRPr="00F24371">
        <w:rPr>
          <w:rFonts w:cstheme="minorHAnsi"/>
          <w:sz w:val="24"/>
          <w:szCs w:val="24"/>
        </w:rPr>
        <w:t xml:space="preserve">ntensive </w:t>
      </w:r>
      <w:r w:rsidR="005D0A2A" w:rsidRPr="00F24371">
        <w:rPr>
          <w:rFonts w:cstheme="minorHAnsi"/>
          <w:sz w:val="24"/>
          <w:szCs w:val="24"/>
        </w:rPr>
        <w:t>c</w:t>
      </w:r>
      <w:r w:rsidR="00D961B1" w:rsidRPr="00F24371">
        <w:rPr>
          <w:rFonts w:cstheme="minorHAnsi"/>
          <w:sz w:val="24"/>
          <w:szCs w:val="24"/>
        </w:rPr>
        <w:t xml:space="preserve">are, PICUPS: </w:t>
      </w:r>
      <w:r w:rsidR="005D0A2A" w:rsidRPr="00F24371">
        <w:rPr>
          <w:rFonts w:cstheme="minorHAnsi"/>
          <w:sz w:val="24"/>
          <w:szCs w:val="24"/>
        </w:rPr>
        <w:t>Post-i</w:t>
      </w:r>
      <w:r w:rsidR="00D961B1" w:rsidRPr="00F24371">
        <w:rPr>
          <w:rFonts w:cstheme="minorHAnsi"/>
          <w:sz w:val="24"/>
          <w:szCs w:val="24"/>
        </w:rPr>
        <w:t xml:space="preserve">ntensive </w:t>
      </w:r>
      <w:r w:rsidR="005D0A2A" w:rsidRPr="00F24371">
        <w:rPr>
          <w:rFonts w:cstheme="minorHAnsi"/>
          <w:sz w:val="24"/>
          <w:szCs w:val="24"/>
        </w:rPr>
        <w:t>C</w:t>
      </w:r>
      <w:r w:rsidR="00D961B1" w:rsidRPr="00F24371">
        <w:rPr>
          <w:rFonts w:cstheme="minorHAnsi"/>
          <w:sz w:val="24"/>
          <w:szCs w:val="24"/>
        </w:rPr>
        <w:t xml:space="preserve">are </w:t>
      </w:r>
      <w:r w:rsidR="005D0A2A" w:rsidRPr="00F24371">
        <w:rPr>
          <w:rFonts w:cstheme="minorHAnsi"/>
          <w:sz w:val="24"/>
          <w:szCs w:val="24"/>
        </w:rPr>
        <w:t>U</w:t>
      </w:r>
      <w:r w:rsidR="00D961B1" w:rsidRPr="00F24371">
        <w:rPr>
          <w:rFonts w:cstheme="minorHAnsi"/>
          <w:sz w:val="24"/>
          <w:szCs w:val="24"/>
        </w:rPr>
        <w:t>nit</w:t>
      </w:r>
      <w:r w:rsidR="005D0A2A" w:rsidRPr="00F24371">
        <w:rPr>
          <w:rFonts w:cstheme="minorHAnsi"/>
          <w:sz w:val="24"/>
          <w:szCs w:val="24"/>
        </w:rPr>
        <w:t xml:space="preserve"> Presentation S</w:t>
      </w:r>
      <w:r w:rsidR="00D961B1" w:rsidRPr="00F24371">
        <w:rPr>
          <w:rFonts w:cstheme="minorHAnsi"/>
          <w:sz w:val="24"/>
          <w:szCs w:val="24"/>
        </w:rPr>
        <w:t>creen.</w:t>
      </w:r>
    </w:p>
    <w:p w14:paraId="52C9E3CB" w14:textId="77777777" w:rsidR="00092BC2" w:rsidRPr="00F24371" w:rsidRDefault="00092BC2" w:rsidP="003C6F95">
      <w:pPr>
        <w:shd w:val="clear" w:color="auto" w:fill="FFFFFF"/>
        <w:spacing w:after="0" w:line="360" w:lineRule="auto"/>
        <w:jc w:val="both"/>
        <w:rPr>
          <w:rFonts w:cstheme="minorHAnsi"/>
          <w:b/>
          <w:sz w:val="24"/>
          <w:szCs w:val="24"/>
        </w:rPr>
      </w:pPr>
    </w:p>
    <w:p w14:paraId="2634BE63" w14:textId="77777777" w:rsidR="00A5361C" w:rsidRPr="00F24371" w:rsidRDefault="00A5361C" w:rsidP="003C6F95">
      <w:pPr>
        <w:shd w:val="clear" w:color="auto" w:fill="FFFFFF"/>
        <w:spacing w:after="0" w:line="360" w:lineRule="auto"/>
        <w:jc w:val="both"/>
        <w:rPr>
          <w:rFonts w:cstheme="minorHAnsi"/>
          <w:b/>
          <w:sz w:val="24"/>
          <w:szCs w:val="24"/>
        </w:rPr>
      </w:pPr>
      <w:r w:rsidRPr="00F24371">
        <w:rPr>
          <w:rFonts w:cstheme="minorHAnsi"/>
          <w:b/>
          <w:sz w:val="24"/>
          <w:szCs w:val="24"/>
        </w:rPr>
        <w:t>Re</w:t>
      </w:r>
      <w:r w:rsidR="00FF04A6" w:rsidRPr="00F24371">
        <w:rPr>
          <w:rFonts w:cstheme="minorHAnsi"/>
          <w:b/>
          <w:sz w:val="24"/>
          <w:szCs w:val="24"/>
        </w:rPr>
        <w:t>ferences</w:t>
      </w:r>
    </w:p>
    <w:p w14:paraId="4D0BD696" w14:textId="3DDD9C98" w:rsidR="003475EA" w:rsidRPr="00F24371" w:rsidRDefault="003475EA" w:rsidP="003475EA">
      <w:pPr>
        <w:pStyle w:val="EndNoteBibliography"/>
        <w:spacing w:after="0"/>
        <w:rPr>
          <w:noProof/>
        </w:rPr>
      </w:pPr>
      <w:r w:rsidRPr="00F24371">
        <w:rPr>
          <w:noProof/>
        </w:rPr>
        <w:t>1.</w:t>
      </w:r>
      <w:r w:rsidRPr="00F24371">
        <w:rPr>
          <w:noProof/>
        </w:rPr>
        <w:tab/>
      </w:r>
      <w:r w:rsidR="000D11E4" w:rsidRPr="00F24371">
        <w:rPr>
          <w:noProof/>
        </w:rPr>
        <w:t>John Hopkins University &amp; Medicine</w:t>
      </w:r>
      <w:r w:rsidRPr="00F24371">
        <w:rPr>
          <w:noProof/>
        </w:rPr>
        <w:t xml:space="preserve">. John Hopkins Coronavirus Resource Centre - Global Map 2022. </w:t>
      </w:r>
      <w:r w:rsidRPr="007A5E81">
        <w:rPr>
          <w:noProof/>
        </w:rPr>
        <w:t>https://coronavirus.jhu.edu/map.html</w:t>
      </w:r>
      <w:r w:rsidRPr="00F24371">
        <w:rPr>
          <w:noProof/>
        </w:rPr>
        <w:t xml:space="preserve"> (accessed 30th October 2022).</w:t>
      </w:r>
    </w:p>
    <w:p w14:paraId="354CCFAA" w14:textId="77777777" w:rsidR="003475EA" w:rsidRPr="00F24371" w:rsidRDefault="003475EA" w:rsidP="003475EA">
      <w:pPr>
        <w:pStyle w:val="EndNoteBibliography"/>
        <w:spacing w:after="0"/>
        <w:rPr>
          <w:noProof/>
        </w:rPr>
      </w:pPr>
      <w:r w:rsidRPr="00F24371">
        <w:rPr>
          <w:noProof/>
        </w:rPr>
        <w:t>2.</w:t>
      </w:r>
      <w:r w:rsidRPr="00F24371">
        <w:rPr>
          <w:noProof/>
        </w:rPr>
        <w:tab/>
        <w:t xml:space="preserve">Huang YZ, Kuan CC. Vaccination to reduce severe COVID-19 and mortality in COVID-19 patients: a systematic review and meta-analysis. </w:t>
      </w:r>
      <w:r w:rsidRPr="00F24371">
        <w:rPr>
          <w:i/>
          <w:noProof/>
        </w:rPr>
        <w:t>Eur Rev Med Pharmacol Sci</w:t>
      </w:r>
      <w:r w:rsidRPr="00F24371">
        <w:rPr>
          <w:noProof/>
        </w:rPr>
        <w:t xml:space="preserve"> 2022; </w:t>
      </w:r>
      <w:r w:rsidRPr="00F24371">
        <w:rPr>
          <w:b/>
          <w:noProof/>
        </w:rPr>
        <w:t>26</w:t>
      </w:r>
      <w:r w:rsidRPr="00F24371">
        <w:rPr>
          <w:noProof/>
        </w:rPr>
        <w:t>(5): 1770-6.</w:t>
      </w:r>
    </w:p>
    <w:p w14:paraId="28B9DF4A" w14:textId="5048088A" w:rsidR="003475EA" w:rsidRPr="00F24371" w:rsidRDefault="003475EA" w:rsidP="003475EA">
      <w:pPr>
        <w:pStyle w:val="EndNoteBibliography"/>
        <w:spacing w:after="0"/>
        <w:rPr>
          <w:noProof/>
        </w:rPr>
      </w:pPr>
      <w:r w:rsidRPr="00F24371">
        <w:rPr>
          <w:noProof/>
        </w:rPr>
        <w:t>3.</w:t>
      </w:r>
      <w:r w:rsidRPr="00F24371">
        <w:rPr>
          <w:noProof/>
        </w:rPr>
        <w:tab/>
      </w:r>
      <w:r w:rsidR="000D11E4" w:rsidRPr="00F24371">
        <w:rPr>
          <w:noProof/>
        </w:rPr>
        <w:t>National Institute of Health and Care Excellence</w:t>
      </w:r>
      <w:r w:rsidRPr="00F24371">
        <w:rPr>
          <w:noProof/>
        </w:rPr>
        <w:t>. COVID-19 rapid guideline: managing COVID-19. NICE Guideline (NG191). 2021.</w:t>
      </w:r>
    </w:p>
    <w:p w14:paraId="0BDB9C77" w14:textId="77777777" w:rsidR="003475EA" w:rsidRPr="00F24371" w:rsidRDefault="003475EA" w:rsidP="003475EA">
      <w:pPr>
        <w:pStyle w:val="EndNoteBibliography"/>
        <w:spacing w:after="0"/>
        <w:rPr>
          <w:noProof/>
        </w:rPr>
      </w:pPr>
      <w:r w:rsidRPr="00F24371">
        <w:rPr>
          <w:noProof/>
        </w:rPr>
        <w:t>4.</w:t>
      </w:r>
      <w:r w:rsidRPr="00F24371">
        <w:rPr>
          <w:noProof/>
        </w:rPr>
        <w:tab/>
        <w:t xml:space="preserve">Williamson EJ, Walker AJ, Bhaskaran K, et al. Factors associated with COVID-19-related death using OpenSAFELY. </w:t>
      </w:r>
      <w:r w:rsidRPr="00F24371">
        <w:rPr>
          <w:i/>
          <w:noProof/>
        </w:rPr>
        <w:t>Nature</w:t>
      </w:r>
      <w:r w:rsidRPr="00F24371">
        <w:rPr>
          <w:noProof/>
        </w:rPr>
        <w:t xml:space="preserve"> 2020; </w:t>
      </w:r>
      <w:r w:rsidRPr="00F24371">
        <w:rPr>
          <w:b/>
          <w:noProof/>
        </w:rPr>
        <w:t>584</w:t>
      </w:r>
      <w:r w:rsidRPr="00F24371">
        <w:rPr>
          <w:noProof/>
        </w:rPr>
        <w:t>(7821): 430-6.</w:t>
      </w:r>
    </w:p>
    <w:p w14:paraId="2AF462A8" w14:textId="77777777" w:rsidR="003475EA" w:rsidRPr="00F24371" w:rsidRDefault="003475EA" w:rsidP="003475EA">
      <w:pPr>
        <w:pStyle w:val="EndNoteBibliography"/>
        <w:spacing w:after="0"/>
        <w:rPr>
          <w:noProof/>
        </w:rPr>
      </w:pPr>
      <w:r w:rsidRPr="00F24371">
        <w:rPr>
          <w:noProof/>
        </w:rPr>
        <w:t>5.</w:t>
      </w:r>
      <w:r w:rsidRPr="00F24371">
        <w:rPr>
          <w:noProof/>
        </w:rPr>
        <w:tab/>
        <w:t xml:space="preserve">Drake TM, Docherty AB, Harrison EM, et al. Outcome of Hospitalization for COVID-19 in Patients with Interstitial Lung Disease. An International Multicenter Study. </w:t>
      </w:r>
      <w:r w:rsidRPr="00F24371">
        <w:rPr>
          <w:i/>
          <w:noProof/>
        </w:rPr>
        <w:t>Am J Respir Crit Care Med</w:t>
      </w:r>
      <w:r w:rsidRPr="00F24371">
        <w:rPr>
          <w:noProof/>
        </w:rPr>
        <w:t xml:space="preserve"> 2020; </w:t>
      </w:r>
      <w:r w:rsidRPr="00F24371">
        <w:rPr>
          <w:b/>
          <w:noProof/>
        </w:rPr>
        <w:t>202</w:t>
      </w:r>
      <w:r w:rsidRPr="00F24371">
        <w:rPr>
          <w:noProof/>
        </w:rPr>
        <w:t>(12): 1656-65.</w:t>
      </w:r>
    </w:p>
    <w:p w14:paraId="5DF5A106" w14:textId="77777777" w:rsidR="003475EA" w:rsidRPr="00F24371" w:rsidRDefault="003475EA" w:rsidP="003475EA">
      <w:pPr>
        <w:pStyle w:val="EndNoteBibliography"/>
        <w:spacing w:after="0"/>
        <w:rPr>
          <w:noProof/>
        </w:rPr>
      </w:pPr>
      <w:r w:rsidRPr="00F24371">
        <w:rPr>
          <w:noProof/>
        </w:rPr>
        <w:t>6.</w:t>
      </w:r>
      <w:r w:rsidRPr="00F24371">
        <w:rPr>
          <w:noProof/>
        </w:rPr>
        <w:tab/>
        <w:t xml:space="preserve">Peiris JS, Yuen KY, Osterhaus AD, Stöhr K. The severe acute respiratory syndrome. </w:t>
      </w:r>
      <w:r w:rsidRPr="00F24371">
        <w:rPr>
          <w:i/>
          <w:noProof/>
        </w:rPr>
        <w:t>N Engl J Med</w:t>
      </w:r>
      <w:r w:rsidRPr="00F24371">
        <w:rPr>
          <w:noProof/>
        </w:rPr>
        <w:t xml:space="preserve"> 2003; </w:t>
      </w:r>
      <w:r w:rsidRPr="00F24371">
        <w:rPr>
          <w:b/>
          <w:noProof/>
        </w:rPr>
        <w:t>349</w:t>
      </w:r>
      <w:r w:rsidRPr="00F24371">
        <w:rPr>
          <w:noProof/>
        </w:rPr>
        <w:t>(25): 2431-41.</w:t>
      </w:r>
    </w:p>
    <w:p w14:paraId="4A7460F5" w14:textId="77777777" w:rsidR="003475EA" w:rsidRPr="00F24371" w:rsidRDefault="003475EA" w:rsidP="003475EA">
      <w:pPr>
        <w:pStyle w:val="EndNoteBibliography"/>
        <w:spacing w:after="0"/>
        <w:rPr>
          <w:noProof/>
        </w:rPr>
      </w:pPr>
      <w:r w:rsidRPr="00F24371">
        <w:rPr>
          <w:noProof/>
        </w:rPr>
        <w:t>7.</w:t>
      </w:r>
      <w:r w:rsidRPr="00F24371">
        <w:rPr>
          <w:noProof/>
        </w:rPr>
        <w:tab/>
        <w:t xml:space="preserve">Huntley CC, Patel K, Bil Bushra S-E-S, et al. Pulmonary function test and computed tomography features during follow-up after SARS, MERS and COVID-19: a systematic review and meta-analysis. </w:t>
      </w:r>
      <w:r w:rsidRPr="00F24371">
        <w:rPr>
          <w:i/>
          <w:noProof/>
        </w:rPr>
        <w:t>ERJ Open Research</w:t>
      </w:r>
      <w:r w:rsidRPr="00F24371">
        <w:rPr>
          <w:noProof/>
        </w:rPr>
        <w:t xml:space="preserve"> 2022; </w:t>
      </w:r>
      <w:r w:rsidRPr="00F24371">
        <w:rPr>
          <w:b/>
          <w:noProof/>
        </w:rPr>
        <w:t>8</w:t>
      </w:r>
      <w:r w:rsidRPr="00F24371">
        <w:rPr>
          <w:noProof/>
        </w:rPr>
        <w:t>(2): 00056-2022.</w:t>
      </w:r>
    </w:p>
    <w:p w14:paraId="2340A44A" w14:textId="16B0C3CC" w:rsidR="003475EA" w:rsidRPr="00F24371" w:rsidRDefault="003475EA" w:rsidP="003475EA">
      <w:pPr>
        <w:pStyle w:val="EndNoteBibliography"/>
        <w:spacing w:after="0"/>
        <w:rPr>
          <w:noProof/>
        </w:rPr>
      </w:pPr>
      <w:r w:rsidRPr="00F24371">
        <w:rPr>
          <w:noProof/>
        </w:rPr>
        <w:lastRenderedPageBreak/>
        <w:t>8.</w:t>
      </w:r>
      <w:r w:rsidRPr="00F24371">
        <w:rPr>
          <w:noProof/>
        </w:rPr>
        <w:tab/>
      </w:r>
      <w:r w:rsidR="000D11E4" w:rsidRPr="00F24371">
        <w:rPr>
          <w:noProof/>
        </w:rPr>
        <w:t>World Health Organisation</w:t>
      </w:r>
      <w:r w:rsidRPr="00F24371">
        <w:rPr>
          <w:noProof/>
        </w:rPr>
        <w:t xml:space="preserve">. Post COVID-19 condition (Long COVID). 2022. </w:t>
      </w:r>
      <w:r w:rsidRPr="007A5E81">
        <w:rPr>
          <w:noProof/>
        </w:rPr>
        <w:t>https://www.who.int/europe/news-room/fact-sheets/item/post-covid-19-condition</w:t>
      </w:r>
      <w:r w:rsidRPr="00F24371">
        <w:rPr>
          <w:noProof/>
        </w:rPr>
        <w:t xml:space="preserve"> (accessed 30th October 2022).</w:t>
      </w:r>
    </w:p>
    <w:p w14:paraId="5FEE7694" w14:textId="18CC87CC" w:rsidR="003475EA" w:rsidRPr="00F24371" w:rsidRDefault="003475EA" w:rsidP="003475EA">
      <w:pPr>
        <w:pStyle w:val="EndNoteBibliography"/>
        <w:spacing w:after="0"/>
        <w:rPr>
          <w:noProof/>
        </w:rPr>
      </w:pPr>
      <w:r w:rsidRPr="00F24371">
        <w:rPr>
          <w:noProof/>
        </w:rPr>
        <w:t>9.</w:t>
      </w:r>
      <w:r w:rsidRPr="00F24371">
        <w:rPr>
          <w:noProof/>
        </w:rPr>
        <w:tab/>
      </w:r>
      <w:r w:rsidR="000D11E4" w:rsidRPr="00F24371">
        <w:rPr>
          <w:noProof/>
        </w:rPr>
        <w:t>Office for National Statistics</w:t>
      </w:r>
      <w:r w:rsidRPr="00F24371">
        <w:rPr>
          <w:noProof/>
        </w:rPr>
        <w:t xml:space="preserve">. Self-reported long COVID after infection with the Omicron variant in the UK: 18 July 2022. 2022. </w:t>
      </w:r>
      <w:r w:rsidRPr="007A5E81">
        <w:rPr>
          <w:noProof/>
        </w:rPr>
        <w:t>https://www.ons.gov.uk/peoplepopulationandcommunity/healthandsocialcare/conditionsanddiseases/bulletins/selfreportedlongcovidafterinfectionwiththeomicronvariant/18july2022</w:t>
      </w:r>
      <w:r w:rsidRPr="00F24371">
        <w:rPr>
          <w:noProof/>
        </w:rPr>
        <w:t xml:space="preserve"> (accessed 30th October 2022).</w:t>
      </w:r>
    </w:p>
    <w:p w14:paraId="3DEA8737" w14:textId="4989CCA7" w:rsidR="003475EA" w:rsidRPr="00F24371" w:rsidRDefault="003475EA" w:rsidP="003475EA">
      <w:pPr>
        <w:pStyle w:val="EndNoteBibliography"/>
        <w:spacing w:after="0"/>
        <w:rPr>
          <w:noProof/>
        </w:rPr>
      </w:pPr>
      <w:r w:rsidRPr="00F24371">
        <w:rPr>
          <w:noProof/>
        </w:rPr>
        <w:t>10.</w:t>
      </w:r>
      <w:r w:rsidRPr="00F24371">
        <w:rPr>
          <w:noProof/>
        </w:rPr>
        <w:tab/>
      </w:r>
      <w:r w:rsidR="000D11E4" w:rsidRPr="00F24371">
        <w:rPr>
          <w:noProof/>
        </w:rPr>
        <w:t>PHOSP-COVID Collaborative Group</w:t>
      </w:r>
      <w:r w:rsidRPr="00F24371">
        <w:rPr>
          <w:noProof/>
        </w:rPr>
        <w:t xml:space="preserve">. Clinical characteristics with inflammation profiling of long COVID and association with 1-year recovery following hospitalisation in the UK: a prospective observational study. </w:t>
      </w:r>
      <w:r w:rsidRPr="00F24371">
        <w:rPr>
          <w:i/>
          <w:noProof/>
        </w:rPr>
        <w:t>Lancet Respir Med</w:t>
      </w:r>
      <w:r w:rsidRPr="00F24371">
        <w:rPr>
          <w:noProof/>
        </w:rPr>
        <w:t xml:space="preserve"> 2022; </w:t>
      </w:r>
      <w:r w:rsidRPr="00F24371">
        <w:rPr>
          <w:b/>
          <w:noProof/>
        </w:rPr>
        <w:t>10</w:t>
      </w:r>
      <w:r w:rsidRPr="00F24371">
        <w:rPr>
          <w:noProof/>
        </w:rPr>
        <w:t>(8): 761-75.</w:t>
      </w:r>
    </w:p>
    <w:p w14:paraId="10115853" w14:textId="77777777" w:rsidR="003475EA" w:rsidRPr="00F24371" w:rsidRDefault="003475EA" w:rsidP="003475EA">
      <w:pPr>
        <w:pStyle w:val="EndNoteBibliography"/>
        <w:spacing w:after="0"/>
        <w:rPr>
          <w:noProof/>
        </w:rPr>
      </w:pPr>
      <w:r w:rsidRPr="00F24371">
        <w:rPr>
          <w:noProof/>
        </w:rPr>
        <w:t>11.</w:t>
      </w:r>
      <w:r w:rsidRPr="00F24371">
        <w:rPr>
          <w:noProof/>
        </w:rPr>
        <w:tab/>
        <w:t xml:space="preserve">Whitaker M, Elliott J, Chadeau-Hyam M, et al. Persistent COVID-19 symptoms in a community study of 606,434 people in England. </w:t>
      </w:r>
      <w:r w:rsidRPr="00F24371">
        <w:rPr>
          <w:i/>
          <w:noProof/>
        </w:rPr>
        <w:t>Nat Commun</w:t>
      </w:r>
      <w:r w:rsidRPr="00F24371">
        <w:rPr>
          <w:noProof/>
        </w:rPr>
        <w:t xml:space="preserve"> 2022; </w:t>
      </w:r>
      <w:r w:rsidRPr="00F24371">
        <w:rPr>
          <w:b/>
          <w:noProof/>
        </w:rPr>
        <w:t>13</w:t>
      </w:r>
      <w:r w:rsidRPr="00F24371">
        <w:rPr>
          <w:noProof/>
        </w:rPr>
        <w:t>(1): 1957.</w:t>
      </w:r>
    </w:p>
    <w:p w14:paraId="7030F15A" w14:textId="77777777" w:rsidR="003475EA" w:rsidRPr="00F24371" w:rsidRDefault="003475EA" w:rsidP="003475EA">
      <w:pPr>
        <w:pStyle w:val="EndNoteBibliography"/>
        <w:spacing w:after="0"/>
        <w:rPr>
          <w:noProof/>
        </w:rPr>
      </w:pPr>
      <w:r w:rsidRPr="00F24371">
        <w:rPr>
          <w:noProof/>
        </w:rPr>
        <w:t>12.</w:t>
      </w:r>
      <w:r w:rsidRPr="00F24371">
        <w:rPr>
          <w:noProof/>
        </w:rPr>
        <w:tab/>
        <w:t xml:space="preserve">Subramanian A, Nirantharakumar K, Hughes S, et al. Symptoms and risk factors for long COVID in non-hospitalized adults. </w:t>
      </w:r>
      <w:r w:rsidRPr="00F24371">
        <w:rPr>
          <w:i/>
          <w:noProof/>
        </w:rPr>
        <w:t>Nat Med</w:t>
      </w:r>
      <w:r w:rsidRPr="00F24371">
        <w:rPr>
          <w:noProof/>
        </w:rPr>
        <w:t xml:space="preserve"> 2022; </w:t>
      </w:r>
      <w:r w:rsidRPr="00F24371">
        <w:rPr>
          <w:b/>
          <w:noProof/>
        </w:rPr>
        <w:t>28</w:t>
      </w:r>
      <w:r w:rsidRPr="00F24371">
        <w:rPr>
          <w:noProof/>
        </w:rPr>
        <w:t>(8): 1706-14.</w:t>
      </w:r>
    </w:p>
    <w:p w14:paraId="44EEA1B6" w14:textId="77777777" w:rsidR="003475EA" w:rsidRPr="00F24371" w:rsidRDefault="003475EA" w:rsidP="003475EA">
      <w:pPr>
        <w:pStyle w:val="EndNoteBibliography"/>
        <w:spacing w:after="0"/>
        <w:rPr>
          <w:noProof/>
        </w:rPr>
      </w:pPr>
      <w:r w:rsidRPr="00F24371">
        <w:rPr>
          <w:noProof/>
        </w:rPr>
        <w:t>13.</w:t>
      </w:r>
      <w:r w:rsidRPr="00F24371">
        <w:rPr>
          <w:noProof/>
        </w:rPr>
        <w:tab/>
        <w:t xml:space="preserve">Dryden M, Mudara C, Vika C, et al. Post-COVID-19 condition 3 months after hospitalisation with SARS-CoV-2 in South Africa: a prospective cohort study. </w:t>
      </w:r>
      <w:r w:rsidRPr="00F24371">
        <w:rPr>
          <w:i/>
          <w:noProof/>
        </w:rPr>
        <w:t>The Lancet Global Health</w:t>
      </w:r>
      <w:r w:rsidRPr="00F24371">
        <w:rPr>
          <w:noProof/>
        </w:rPr>
        <w:t xml:space="preserve"> 2022; </w:t>
      </w:r>
      <w:r w:rsidRPr="00F24371">
        <w:rPr>
          <w:b/>
          <w:noProof/>
        </w:rPr>
        <w:t>10</w:t>
      </w:r>
      <w:r w:rsidRPr="00F24371">
        <w:rPr>
          <w:noProof/>
        </w:rPr>
        <w:t>(9): e1247-e56.</w:t>
      </w:r>
    </w:p>
    <w:p w14:paraId="191E3386" w14:textId="77777777" w:rsidR="003475EA" w:rsidRPr="00F24371" w:rsidRDefault="003475EA" w:rsidP="003475EA">
      <w:pPr>
        <w:pStyle w:val="EndNoteBibliography"/>
        <w:spacing w:after="0"/>
        <w:rPr>
          <w:noProof/>
        </w:rPr>
      </w:pPr>
      <w:r w:rsidRPr="00F24371">
        <w:rPr>
          <w:noProof/>
        </w:rPr>
        <w:t>14.</w:t>
      </w:r>
      <w:r w:rsidRPr="00F24371">
        <w:rPr>
          <w:noProof/>
        </w:rPr>
        <w:tab/>
        <w:t xml:space="preserve">Mahmud R, Rahman MM, Rassel MA, et al. Post-COVID-19 syndrome among symptomatic COVID-19 patients: A prospective cohort study in a tertiary care center of Bangladesh. </w:t>
      </w:r>
      <w:r w:rsidRPr="00F24371">
        <w:rPr>
          <w:i/>
          <w:noProof/>
        </w:rPr>
        <w:t>PLoS One</w:t>
      </w:r>
      <w:r w:rsidRPr="00F24371">
        <w:rPr>
          <w:noProof/>
        </w:rPr>
        <w:t xml:space="preserve"> 2021; </w:t>
      </w:r>
      <w:r w:rsidRPr="00F24371">
        <w:rPr>
          <w:b/>
          <w:noProof/>
        </w:rPr>
        <w:t>16</w:t>
      </w:r>
      <w:r w:rsidRPr="00F24371">
        <w:rPr>
          <w:noProof/>
        </w:rPr>
        <w:t>(4): e0249644.</w:t>
      </w:r>
    </w:p>
    <w:p w14:paraId="68CB77E0" w14:textId="77777777" w:rsidR="003475EA" w:rsidRPr="00F24371" w:rsidRDefault="003475EA" w:rsidP="003475EA">
      <w:pPr>
        <w:pStyle w:val="EndNoteBibliography"/>
        <w:spacing w:after="0"/>
        <w:rPr>
          <w:noProof/>
        </w:rPr>
      </w:pPr>
      <w:r w:rsidRPr="00F24371">
        <w:rPr>
          <w:noProof/>
        </w:rPr>
        <w:t>15.</w:t>
      </w:r>
      <w:r w:rsidRPr="00F24371">
        <w:rPr>
          <w:noProof/>
        </w:rPr>
        <w:tab/>
        <w:t xml:space="preserve">Phetsouphanh C, Darley DR, Wilson DB, et al. Immunological dysfunction persists for 8 months following initial mild-to-moderate SARS-CoV-2 infection. </w:t>
      </w:r>
      <w:r w:rsidRPr="00F24371">
        <w:rPr>
          <w:i/>
          <w:noProof/>
        </w:rPr>
        <w:t>Nature Immunology</w:t>
      </w:r>
      <w:r w:rsidRPr="00F24371">
        <w:rPr>
          <w:noProof/>
        </w:rPr>
        <w:t xml:space="preserve"> 2022; </w:t>
      </w:r>
      <w:r w:rsidRPr="00F24371">
        <w:rPr>
          <w:b/>
          <w:noProof/>
        </w:rPr>
        <w:t>23</w:t>
      </w:r>
      <w:r w:rsidRPr="00F24371">
        <w:rPr>
          <w:noProof/>
        </w:rPr>
        <w:t>(2): 210-6.</w:t>
      </w:r>
    </w:p>
    <w:p w14:paraId="1482DAF8" w14:textId="77777777" w:rsidR="003475EA" w:rsidRPr="00F24371" w:rsidRDefault="003475EA" w:rsidP="003475EA">
      <w:pPr>
        <w:pStyle w:val="EndNoteBibliography"/>
        <w:spacing w:after="0"/>
        <w:rPr>
          <w:noProof/>
        </w:rPr>
      </w:pPr>
      <w:r w:rsidRPr="00F24371">
        <w:rPr>
          <w:noProof/>
        </w:rPr>
        <w:t>16.</w:t>
      </w:r>
      <w:r w:rsidRPr="00F24371">
        <w:rPr>
          <w:noProof/>
        </w:rPr>
        <w:tab/>
        <w:t xml:space="preserve">Castanares-Zapatero D, Chalon P, Kohn L, et al. Pathophysiology and mechanism of long COVID: a comprehensive review. </w:t>
      </w:r>
      <w:r w:rsidRPr="00F24371">
        <w:rPr>
          <w:i/>
          <w:noProof/>
        </w:rPr>
        <w:t>Ann Med</w:t>
      </w:r>
      <w:r w:rsidRPr="00F24371">
        <w:rPr>
          <w:noProof/>
        </w:rPr>
        <w:t xml:space="preserve"> 2022; </w:t>
      </w:r>
      <w:r w:rsidRPr="00F24371">
        <w:rPr>
          <w:b/>
          <w:noProof/>
        </w:rPr>
        <w:t>54</w:t>
      </w:r>
      <w:r w:rsidRPr="00F24371">
        <w:rPr>
          <w:noProof/>
        </w:rPr>
        <w:t>(1): 1473-87.</w:t>
      </w:r>
    </w:p>
    <w:p w14:paraId="68EE4CED" w14:textId="77777777" w:rsidR="003475EA" w:rsidRPr="00F24371" w:rsidRDefault="003475EA" w:rsidP="003475EA">
      <w:pPr>
        <w:pStyle w:val="EndNoteBibliography"/>
        <w:spacing w:after="0"/>
        <w:rPr>
          <w:noProof/>
        </w:rPr>
      </w:pPr>
      <w:r w:rsidRPr="00F24371">
        <w:rPr>
          <w:noProof/>
        </w:rPr>
        <w:t>17.</w:t>
      </w:r>
      <w:r w:rsidRPr="00F24371">
        <w:rPr>
          <w:noProof/>
        </w:rPr>
        <w:tab/>
        <w:t xml:space="preserve">Kachroo P, Stewart ID, Kelly RS, et al. Metabolomic profiling reveals extensive adrenal suppression due to inhaled corticosteroid therapy in asthma. </w:t>
      </w:r>
      <w:r w:rsidRPr="00F24371">
        <w:rPr>
          <w:i/>
          <w:noProof/>
        </w:rPr>
        <w:t>Nat Med</w:t>
      </w:r>
      <w:r w:rsidRPr="00F24371">
        <w:rPr>
          <w:noProof/>
        </w:rPr>
        <w:t xml:space="preserve"> 2022; </w:t>
      </w:r>
      <w:r w:rsidRPr="00F24371">
        <w:rPr>
          <w:b/>
          <w:noProof/>
        </w:rPr>
        <w:t>28</w:t>
      </w:r>
      <w:r w:rsidRPr="00F24371">
        <w:rPr>
          <w:noProof/>
        </w:rPr>
        <w:t>(4): 814-22.</w:t>
      </w:r>
    </w:p>
    <w:p w14:paraId="301C4E79" w14:textId="77777777" w:rsidR="003475EA" w:rsidRPr="00F24371" w:rsidRDefault="003475EA" w:rsidP="003475EA">
      <w:pPr>
        <w:pStyle w:val="EndNoteBibliography"/>
        <w:spacing w:after="0"/>
        <w:rPr>
          <w:noProof/>
        </w:rPr>
      </w:pPr>
      <w:r w:rsidRPr="00F24371">
        <w:rPr>
          <w:noProof/>
        </w:rPr>
        <w:t>18.</w:t>
      </w:r>
      <w:r w:rsidRPr="00F24371">
        <w:rPr>
          <w:noProof/>
        </w:rPr>
        <w:tab/>
        <w:t xml:space="preserve">Davis HE, McCorkell L, Vogel JM, Topol EJ. Long COVID: major findings, mechanisms and recommendations. </w:t>
      </w:r>
      <w:r w:rsidRPr="00F24371">
        <w:rPr>
          <w:i/>
          <w:noProof/>
        </w:rPr>
        <w:t>Nature Reviews Microbiology</w:t>
      </w:r>
      <w:r w:rsidRPr="00F24371">
        <w:rPr>
          <w:noProof/>
        </w:rPr>
        <w:t xml:space="preserve"> 2023; </w:t>
      </w:r>
      <w:r w:rsidRPr="00F24371">
        <w:rPr>
          <w:b/>
          <w:noProof/>
        </w:rPr>
        <w:t>21</w:t>
      </w:r>
      <w:r w:rsidRPr="00F24371">
        <w:rPr>
          <w:noProof/>
        </w:rPr>
        <w:t>(3): 133-46.</w:t>
      </w:r>
    </w:p>
    <w:p w14:paraId="5FCD088B" w14:textId="77777777" w:rsidR="003475EA" w:rsidRPr="00F24371" w:rsidRDefault="003475EA" w:rsidP="003475EA">
      <w:pPr>
        <w:pStyle w:val="EndNoteBibliography"/>
        <w:spacing w:after="0"/>
        <w:rPr>
          <w:noProof/>
        </w:rPr>
      </w:pPr>
      <w:r w:rsidRPr="00F24371">
        <w:rPr>
          <w:noProof/>
        </w:rPr>
        <w:t>19.</w:t>
      </w:r>
      <w:r w:rsidRPr="00F24371">
        <w:rPr>
          <w:noProof/>
        </w:rPr>
        <w:tab/>
        <w:t xml:space="preserve">Klein S, Cortese M, Winter SL, et al. SARS-CoV-2 structure and replication characterized by in situ cryo-electron tomography. </w:t>
      </w:r>
      <w:r w:rsidRPr="00F24371">
        <w:rPr>
          <w:i/>
          <w:noProof/>
        </w:rPr>
        <w:t>Nature Communications</w:t>
      </w:r>
      <w:r w:rsidRPr="00F24371">
        <w:rPr>
          <w:noProof/>
        </w:rPr>
        <w:t xml:space="preserve"> 2020; </w:t>
      </w:r>
      <w:r w:rsidRPr="00F24371">
        <w:rPr>
          <w:b/>
          <w:noProof/>
        </w:rPr>
        <w:t>11</w:t>
      </w:r>
      <w:r w:rsidRPr="00F24371">
        <w:rPr>
          <w:noProof/>
        </w:rPr>
        <w:t>(1): 5885.</w:t>
      </w:r>
    </w:p>
    <w:p w14:paraId="482C1FF1" w14:textId="77777777" w:rsidR="003475EA" w:rsidRPr="00F24371" w:rsidRDefault="003475EA" w:rsidP="003475EA">
      <w:pPr>
        <w:pStyle w:val="EndNoteBibliography"/>
        <w:spacing w:after="0"/>
        <w:rPr>
          <w:noProof/>
        </w:rPr>
      </w:pPr>
      <w:r w:rsidRPr="00F24371">
        <w:rPr>
          <w:noProof/>
        </w:rPr>
        <w:t>20.</w:t>
      </w:r>
      <w:r w:rsidRPr="00F24371">
        <w:rPr>
          <w:noProof/>
        </w:rPr>
        <w:tab/>
        <w:t xml:space="preserve">Su Y, Yuan D, Chen DG, et al. Multiple early factors anticipate post-acute COVID-19 sequelae. </w:t>
      </w:r>
      <w:r w:rsidRPr="00F24371">
        <w:rPr>
          <w:i/>
          <w:noProof/>
        </w:rPr>
        <w:t>Cell</w:t>
      </w:r>
      <w:r w:rsidRPr="00F24371">
        <w:rPr>
          <w:noProof/>
        </w:rPr>
        <w:t xml:space="preserve"> 2022; </w:t>
      </w:r>
      <w:r w:rsidRPr="00F24371">
        <w:rPr>
          <w:b/>
          <w:noProof/>
        </w:rPr>
        <w:t>185</w:t>
      </w:r>
      <w:r w:rsidRPr="00F24371">
        <w:rPr>
          <w:noProof/>
        </w:rPr>
        <w:t>(5): 881-95.e20.</w:t>
      </w:r>
    </w:p>
    <w:p w14:paraId="20DFEB70" w14:textId="77777777" w:rsidR="003475EA" w:rsidRPr="00F24371" w:rsidRDefault="003475EA" w:rsidP="003475EA">
      <w:pPr>
        <w:pStyle w:val="EndNoteBibliography"/>
        <w:spacing w:after="0"/>
        <w:rPr>
          <w:noProof/>
        </w:rPr>
      </w:pPr>
      <w:r w:rsidRPr="00F24371">
        <w:rPr>
          <w:noProof/>
        </w:rPr>
        <w:t>21.</w:t>
      </w:r>
      <w:r w:rsidRPr="00F24371">
        <w:rPr>
          <w:noProof/>
        </w:rPr>
        <w:tab/>
        <w:t xml:space="preserve">Evans RA, McAuley H, Harrison EM, et al. Physical, cognitive, and mental health impacts of COVID-19 after hospitalisation (PHOSP-COVID): a UK multicentre, prospective cohort study. </w:t>
      </w:r>
      <w:r w:rsidRPr="00F24371">
        <w:rPr>
          <w:i/>
          <w:noProof/>
        </w:rPr>
        <w:t>The Lancet Respiratory Medicine</w:t>
      </w:r>
      <w:r w:rsidRPr="00F24371">
        <w:rPr>
          <w:noProof/>
        </w:rPr>
        <w:t xml:space="preserve"> 2021; </w:t>
      </w:r>
      <w:r w:rsidRPr="00F24371">
        <w:rPr>
          <w:b/>
          <w:noProof/>
        </w:rPr>
        <w:t>9</w:t>
      </w:r>
      <w:r w:rsidRPr="00F24371">
        <w:rPr>
          <w:noProof/>
        </w:rPr>
        <w:t>(11): 1275-87.</w:t>
      </w:r>
    </w:p>
    <w:p w14:paraId="6CD9FA02" w14:textId="77777777" w:rsidR="003475EA" w:rsidRPr="00F24371" w:rsidRDefault="003475EA" w:rsidP="003475EA">
      <w:pPr>
        <w:pStyle w:val="EndNoteBibliography"/>
        <w:spacing w:after="0"/>
        <w:rPr>
          <w:noProof/>
        </w:rPr>
      </w:pPr>
      <w:r w:rsidRPr="00F24371">
        <w:rPr>
          <w:noProof/>
        </w:rPr>
        <w:t>22.</w:t>
      </w:r>
      <w:r w:rsidRPr="00F24371">
        <w:rPr>
          <w:noProof/>
        </w:rPr>
        <w:tab/>
        <w:t xml:space="preserve">Florencio LL, Fernández-de-Las-Peñas C. Long COVID: systemic inflammation and obesity as therapeutic targets. </w:t>
      </w:r>
      <w:r w:rsidRPr="00F24371">
        <w:rPr>
          <w:i/>
          <w:noProof/>
        </w:rPr>
        <w:t>Lancet Respir Med</w:t>
      </w:r>
      <w:r w:rsidRPr="00F24371">
        <w:rPr>
          <w:noProof/>
        </w:rPr>
        <w:t xml:space="preserve"> 2022; </w:t>
      </w:r>
      <w:r w:rsidRPr="00F24371">
        <w:rPr>
          <w:b/>
          <w:noProof/>
        </w:rPr>
        <w:t>10</w:t>
      </w:r>
      <w:r w:rsidRPr="00F24371">
        <w:rPr>
          <w:noProof/>
        </w:rPr>
        <w:t>(8): 726-7.</w:t>
      </w:r>
    </w:p>
    <w:p w14:paraId="6AF31A40" w14:textId="77777777" w:rsidR="003475EA" w:rsidRPr="00F24371" w:rsidRDefault="003475EA" w:rsidP="003475EA">
      <w:pPr>
        <w:pStyle w:val="EndNoteBibliography"/>
        <w:spacing w:after="0"/>
        <w:rPr>
          <w:noProof/>
        </w:rPr>
      </w:pPr>
      <w:r w:rsidRPr="00F24371">
        <w:rPr>
          <w:noProof/>
        </w:rPr>
        <w:t>23.</w:t>
      </w:r>
      <w:r w:rsidRPr="00F24371">
        <w:rPr>
          <w:noProof/>
        </w:rPr>
        <w:tab/>
        <w:t xml:space="preserve">Docherty AB, Harrison EM, Green CA, et al. Features of 20 133 UK patients in hospital with covid-19 using the ISARIC WHO Clinical Characterisation Protocol: prospective observational cohort study. </w:t>
      </w:r>
      <w:r w:rsidRPr="00F24371">
        <w:rPr>
          <w:i/>
          <w:noProof/>
        </w:rPr>
        <w:t>Bmj</w:t>
      </w:r>
      <w:r w:rsidRPr="00F24371">
        <w:rPr>
          <w:noProof/>
        </w:rPr>
        <w:t xml:space="preserve"> 2020; </w:t>
      </w:r>
      <w:r w:rsidRPr="00F24371">
        <w:rPr>
          <w:b/>
          <w:noProof/>
        </w:rPr>
        <w:t>369</w:t>
      </w:r>
      <w:r w:rsidRPr="00F24371">
        <w:rPr>
          <w:noProof/>
        </w:rPr>
        <w:t>: m1985.</w:t>
      </w:r>
    </w:p>
    <w:p w14:paraId="26445383" w14:textId="77777777" w:rsidR="003475EA" w:rsidRPr="00F24371" w:rsidRDefault="003475EA" w:rsidP="003475EA">
      <w:pPr>
        <w:pStyle w:val="EndNoteBibliography"/>
        <w:spacing w:after="0"/>
        <w:rPr>
          <w:noProof/>
        </w:rPr>
      </w:pPr>
      <w:r w:rsidRPr="00F24371">
        <w:rPr>
          <w:noProof/>
        </w:rPr>
        <w:t>24.</w:t>
      </w:r>
      <w:r w:rsidRPr="00F24371">
        <w:rPr>
          <w:noProof/>
        </w:rPr>
        <w:tab/>
        <w:t xml:space="preserve">Ranieri VM, Rubenfeld GD, Thompson BT, et al. Acute respiratory distress syndrome: the Berlin Definition. </w:t>
      </w:r>
      <w:r w:rsidRPr="00F24371">
        <w:rPr>
          <w:i/>
          <w:noProof/>
        </w:rPr>
        <w:t>Jama</w:t>
      </w:r>
      <w:r w:rsidRPr="00F24371">
        <w:rPr>
          <w:noProof/>
        </w:rPr>
        <w:t xml:space="preserve"> 2012; </w:t>
      </w:r>
      <w:r w:rsidRPr="00F24371">
        <w:rPr>
          <w:b/>
          <w:noProof/>
        </w:rPr>
        <w:t>307</w:t>
      </w:r>
      <w:r w:rsidRPr="00F24371">
        <w:rPr>
          <w:noProof/>
        </w:rPr>
        <w:t>(23): 2526-33.</w:t>
      </w:r>
    </w:p>
    <w:p w14:paraId="231F3088" w14:textId="77777777" w:rsidR="003475EA" w:rsidRPr="00F24371" w:rsidRDefault="003475EA" w:rsidP="003475EA">
      <w:pPr>
        <w:pStyle w:val="EndNoteBibliography"/>
        <w:spacing w:after="0"/>
        <w:rPr>
          <w:noProof/>
        </w:rPr>
      </w:pPr>
      <w:r w:rsidRPr="00F24371">
        <w:rPr>
          <w:noProof/>
        </w:rPr>
        <w:t>25.</w:t>
      </w:r>
      <w:r w:rsidRPr="00F24371">
        <w:rPr>
          <w:noProof/>
        </w:rPr>
        <w:tab/>
        <w:t xml:space="preserve">Chiumello D, Taccone P, Berto V, et al. Long-term outcomes in survivors of acute respiratory distress syndrome ventilated in supine or prone position. </w:t>
      </w:r>
      <w:r w:rsidRPr="00F24371">
        <w:rPr>
          <w:i/>
          <w:noProof/>
        </w:rPr>
        <w:t>Intensive Care Medicine</w:t>
      </w:r>
      <w:r w:rsidRPr="00F24371">
        <w:rPr>
          <w:noProof/>
        </w:rPr>
        <w:t xml:space="preserve"> 2012; </w:t>
      </w:r>
      <w:r w:rsidRPr="00F24371">
        <w:rPr>
          <w:b/>
          <w:noProof/>
        </w:rPr>
        <w:t>38</w:t>
      </w:r>
      <w:r w:rsidRPr="00F24371">
        <w:rPr>
          <w:noProof/>
        </w:rPr>
        <w:t>(2): 221-9.</w:t>
      </w:r>
    </w:p>
    <w:p w14:paraId="49DD71EB" w14:textId="77777777" w:rsidR="003475EA" w:rsidRPr="00F24371" w:rsidRDefault="003475EA" w:rsidP="003475EA">
      <w:pPr>
        <w:pStyle w:val="EndNoteBibliography"/>
        <w:spacing w:after="0"/>
        <w:rPr>
          <w:noProof/>
        </w:rPr>
      </w:pPr>
      <w:r w:rsidRPr="00F24371">
        <w:rPr>
          <w:noProof/>
        </w:rPr>
        <w:t>26.</w:t>
      </w:r>
      <w:r w:rsidRPr="00F24371">
        <w:rPr>
          <w:noProof/>
        </w:rPr>
        <w:tab/>
        <w:t xml:space="preserve">Parry SM, Nalamalapu SR, Nunna K, et al. Six-Minute Walk Distance After Critical Illness: A Systematic Review and Meta-Analysis. </w:t>
      </w:r>
      <w:r w:rsidRPr="00F24371">
        <w:rPr>
          <w:i/>
          <w:noProof/>
        </w:rPr>
        <w:t>Journal of Intensive Care Medicine</w:t>
      </w:r>
      <w:r w:rsidRPr="00F24371">
        <w:rPr>
          <w:noProof/>
        </w:rPr>
        <w:t xml:space="preserve"> 2019; </w:t>
      </w:r>
      <w:r w:rsidRPr="00F24371">
        <w:rPr>
          <w:b/>
          <w:noProof/>
        </w:rPr>
        <w:t>36</w:t>
      </w:r>
      <w:r w:rsidRPr="00F24371">
        <w:rPr>
          <w:noProof/>
        </w:rPr>
        <w:t>(3): 343-51.</w:t>
      </w:r>
    </w:p>
    <w:p w14:paraId="73CD2912" w14:textId="77777777" w:rsidR="003475EA" w:rsidRPr="00F24371" w:rsidRDefault="003475EA" w:rsidP="003475EA">
      <w:pPr>
        <w:pStyle w:val="EndNoteBibliography"/>
        <w:spacing w:after="0"/>
        <w:rPr>
          <w:noProof/>
        </w:rPr>
      </w:pPr>
      <w:r w:rsidRPr="00F24371">
        <w:rPr>
          <w:noProof/>
        </w:rPr>
        <w:t>27.</w:t>
      </w:r>
      <w:r w:rsidRPr="00F24371">
        <w:rPr>
          <w:noProof/>
        </w:rPr>
        <w:tab/>
        <w:t xml:space="preserve">Davydow DS, Desai SV, Needham DM, Bienvenu OJ. Psychiatric morbidity in survivors of the acute respiratory distress syndrome: a systematic review. </w:t>
      </w:r>
      <w:r w:rsidRPr="00F24371">
        <w:rPr>
          <w:i/>
          <w:noProof/>
        </w:rPr>
        <w:t>Psychosom Med</w:t>
      </w:r>
      <w:r w:rsidRPr="00F24371">
        <w:rPr>
          <w:noProof/>
        </w:rPr>
        <w:t xml:space="preserve"> 2008; </w:t>
      </w:r>
      <w:r w:rsidRPr="00F24371">
        <w:rPr>
          <w:b/>
          <w:noProof/>
        </w:rPr>
        <w:t>70</w:t>
      </w:r>
      <w:r w:rsidRPr="00F24371">
        <w:rPr>
          <w:noProof/>
        </w:rPr>
        <w:t>(4): 512-9.</w:t>
      </w:r>
    </w:p>
    <w:p w14:paraId="4B9C0EDA" w14:textId="77777777" w:rsidR="003475EA" w:rsidRPr="00F24371" w:rsidRDefault="003475EA" w:rsidP="003475EA">
      <w:pPr>
        <w:pStyle w:val="EndNoteBibliography"/>
        <w:spacing w:after="0"/>
        <w:rPr>
          <w:noProof/>
        </w:rPr>
      </w:pPr>
      <w:r w:rsidRPr="00F24371">
        <w:rPr>
          <w:noProof/>
        </w:rPr>
        <w:lastRenderedPageBreak/>
        <w:t>28.</w:t>
      </w:r>
      <w:r w:rsidRPr="00F24371">
        <w:rPr>
          <w:noProof/>
        </w:rPr>
        <w:tab/>
        <w:t xml:space="preserve">Davidson TA, Caldwell ES, Curtis JR, Hudson LD, Steinberg KP. Reduced Quality of Life in Survivors of Acute Respiratory Distress Syndrome Compared With Critically Ill Control Patients. </w:t>
      </w:r>
      <w:r w:rsidRPr="00F24371">
        <w:rPr>
          <w:i/>
          <w:noProof/>
        </w:rPr>
        <w:t>JAMA</w:t>
      </w:r>
      <w:r w:rsidRPr="00F24371">
        <w:rPr>
          <w:noProof/>
        </w:rPr>
        <w:t xml:space="preserve"> 1999; </w:t>
      </w:r>
      <w:r w:rsidRPr="00F24371">
        <w:rPr>
          <w:b/>
          <w:noProof/>
        </w:rPr>
        <w:t>281</w:t>
      </w:r>
      <w:r w:rsidRPr="00F24371">
        <w:rPr>
          <w:noProof/>
        </w:rPr>
        <w:t>(4): 354-60.</w:t>
      </w:r>
    </w:p>
    <w:p w14:paraId="40B14B45" w14:textId="77777777" w:rsidR="003475EA" w:rsidRPr="00F24371" w:rsidRDefault="003475EA" w:rsidP="003475EA">
      <w:pPr>
        <w:pStyle w:val="EndNoteBibliography"/>
        <w:spacing w:after="0"/>
        <w:rPr>
          <w:noProof/>
        </w:rPr>
      </w:pPr>
      <w:r w:rsidRPr="00F24371">
        <w:rPr>
          <w:noProof/>
        </w:rPr>
        <w:t>29.</w:t>
      </w:r>
      <w:r w:rsidRPr="00F24371">
        <w:rPr>
          <w:noProof/>
        </w:rPr>
        <w:tab/>
        <w:t xml:space="preserve">Kamdar BB, Suri R, Suchyta MR, et al. Return to work after critical illness: a systematic review and meta-analysis. </w:t>
      </w:r>
      <w:r w:rsidRPr="00F24371">
        <w:rPr>
          <w:i/>
          <w:noProof/>
        </w:rPr>
        <w:t>Thorax</w:t>
      </w:r>
      <w:r w:rsidRPr="00F24371">
        <w:rPr>
          <w:noProof/>
        </w:rPr>
        <w:t xml:space="preserve"> 2020; </w:t>
      </w:r>
      <w:r w:rsidRPr="00F24371">
        <w:rPr>
          <w:b/>
          <w:noProof/>
        </w:rPr>
        <w:t>75</w:t>
      </w:r>
      <w:r w:rsidRPr="00F24371">
        <w:rPr>
          <w:noProof/>
        </w:rPr>
        <w:t>(1): 17-27.</w:t>
      </w:r>
    </w:p>
    <w:p w14:paraId="4434C4C0" w14:textId="77777777" w:rsidR="003475EA" w:rsidRPr="00F24371" w:rsidRDefault="003475EA" w:rsidP="003475EA">
      <w:pPr>
        <w:pStyle w:val="EndNoteBibliography"/>
        <w:spacing w:after="0"/>
        <w:rPr>
          <w:noProof/>
        </w:rPr>
      </w:pPr>
      <w:r w:rsidRPr="00F24371">
        <w:rPr>
          <w:noProof/>
        </w:rPr>
        <w:t>30.</w:t>
      </w:r>
      <w:r w:rsidRPr="00F24371">
        <w:rPr>
          <w:noProof/>
        </w:rPr>
        <w:tab/>
        <w:t xml:space="preserve">Cameron JI, Chu LM, Matte A, et al. One-Year Outcomes in Caregivers of Critically Ill Patients. </w:t>
      </w:r>
      <w:r w:rsidRPr="00F24371">
        <w:rPr>
          <w:i/>
          <w:noProof/>
        </w:rPr>
        <w:t>New England Journal of Medicine</w:t>
      </w:r>
      <w:r w:rsidRPr="00F24371">
        <w:rPr>
          <w:noProof/>
        </w:rPr>
        <w:t xml:space="preserve"> 2016; </w:t>
      </w:r>
      <w:r w:rsidRPr="00F24371">
        <w:rPr>
          <w:b/>
          <w:noProof/>
        </w:rPr>
        <w:t>374</w:t>
      </w:r>
      <w:r w:rsidRPr="00F24371">
        <w:rPr>
          <w:noProof/>
        </w:rPr>
        <w:t>(19): 1831-41.</w:t>
      </w:r>
    </w:p>
    <w:p w14:paraId="64D8BB35" w14:textId="77777777" w:rsidR="003475EA" w:rsidRPr="00F24371" w:rsidRDefault="003475EA" w:rsidP="003475EA">
      <w:pPr>
        <w:pStyle w:val="EndNoteBibliography"/>
        <w:spacing w:after="0"/>
        <w:rPr>
          <w:noProof/>
        </w:rPr>
      </w:pPr>
      <w:r w:rsidRPr="00F24371">
        <w:rPr>
          <w:noProof/>
        </w:rPr>
        <w:t>31.</w:t>
      </w:r>
      <w:r w:rsidRPr="00F24371">
        <w:rPr>
          <w:noProof/>
        </w:rPr>
        <w:tab/>
        <w:t xml:space="preserve">Burgel P-R, Goss C. COVID-19 outcomes in people with cystic fibrosis. </w:t>
      </w:r>
      <w:r w:rsidRPr="00F24371">
        <w:rPr>
          <w:i/>
          <w:noProof/>
        </w:rPr>
        <w:t>Current Opinion in Pulmonary Medicine</w:t>
      </w:r>
      <w:r w:rsidRPr="00F24371">
        <w:rPr>
          <w:noProof/>
        </w:rPr>
        <w:t xml:space="preserve"> 2021; </w:t>
      </w:r>
      <w:r w:rsidRPr="00F24371">
        <w:rPr>
          <w:b/>
          <w:noProof/>
        </w:rPr>
        <w:t>27</w:t>
      </w:r>
      <w:r w:rsidRPr="00F24371">
        <w:rPr>
          <w:noProof/>
        </w:rPr>
        <w:t>(6): 538-43.</w:t>
      </w:r>
    </w:p>
    <w:p w14:paraId="3983DE2E" w14:textId="77777777" w:rsidR="003475EA" w:rsidRPr="00F24371" w:rsidRDefault="003475EA" w:rsidP="003475EA">
      <w:pPr>
        <w:pStyle w:val="EndNoteBibliography"/>
        <w:spacing w:after="0"/>
        <w:rPr>
          <w:noProof/>
        </w:rPr>
      </w:pPr>
      <w:r w:rsidRPr="00F24371">
        <w:rPr>
          <w:noProof/>
        </w:rPr>
        <w:t>32.</w:t>
      </w:r>
      <w:r w:rsidRPr="00F24371">
        <w:rPr>
          <w:noProof/>
        </w:rPr>
        <w:tab/>
        <w:t xml:space="preserve">Liu S, Cao Y, Du T, Zhi Y. Prevalence of Comorbid Asthma and Related Outcomes in COVID-19: A Systematic Review and Meta-Analysis. </w:t>
      </w:r>
      <w:r w:rsidRPr="00F24371">
        <w:rPr>
          <w:i/>
          <w:noProof/>
        </w:rPr>
        <w:t>J Allergy Clin Immunol Pract</w:t>
      </w:r>
      <w:r w:rsidRPr="00F24371">
        <w:rPr>
          <w:noProof/>
        </w:rPr>
        <w:t xml:space="preserve"> 2021; </w:t>
      </w:r>
      <w:r w:rsidRPr="00F24371">
        <w:rPr>
          <w:b/>
          <w:noProof/>
        </w:rPr>
        <w:t>9</w:t>
      </w:r>
      <w:r w:rsidRPr="00F24371">
        <w:rPr>
          <w:noProof/>
        </w:rPr>
        <w:t>(2): 693-701.</w:t>
      </w:r>
    </w:p>
    <w:p w14:paraId="25DD59CB" w14:textId="77777777" w:rsidR="003475EA" w:rsidRPr="00F24371" w:rsidRDefault="003475EA" w:rsidP="003475EA">
      <w:pPr>
        <w:pStyle w:val="EndNoteBibliography"/>
        <w:spacing w:after="0"/>
        <w:rPr>
          <w:noProof/>
        </w:rPr>
      </w:pPr>
      <w:r w:rsidRPr="00F24371">
        <w:rPr>
          <w:noProof/>
        </w:rPr>
        <w:t>33.</w:t>
      </w:r>
      <w:r w:rsidRPr="00F24371">
        <w:rPr>
          <w:noProof/>
        </w:rPr>
        <w:tab/>
        <w:t xml:space="preserve">Ng CK, Chan JW, Kwan TL, et al. Six month radiological and physiological outcomes in severe acute respiratory syndrome (SARS) survivors. </w:t>
      </w:r>
      <w:r w:rsidRPr="00F24371">
        <w:rPr>
          <w:i/>
          <w:noProof/>
        </w:rPr>
        <w:t>Thorax</w:t>
      </w:r>
      <w:r w:rsidRPr="00F24371">
        <w:rPr>
          <w:noProof/>
        </w:rPr>
        <w:t xml:space="preserve"> 2004; </w:t>
      </w:r>
      <w:r w:rsidRPr="00F24371">
        <w:rPr>
          <w:b/>
          <w:noProof/>
        </w:rPr>
        <w:t>59</w:t>
      </w:r>
      <w:r w:rsidRPr="00F24371">
        <w:rPr>
          <w:noProof/>
        </w:rPr>
        <w:t>(10): 889-91.</w:t>
      </w:r>
    </w:p>
    <w:p w14:paraId="7177023A" w14:textId="77777777" w:rsidR="003475EA" w:rsidRPr="00F24371" w:rsidRDefault="003475EA" w:rsidP="003475EA">
      <w:pPr>
        <w:pStyle w:val="EndNoteBibliography"/>
        <w:spacing w:after="0"/>
        <w:rPr>
          <w:noProof/>
        </w:rPr>
      </w:pPr>
      <w:r w:rsidRPr="00F24371">
        <w:rPr>
          <w:noProof/>
        </w:rPr>
        <w:t>34.</w:t>
      </w:r>
      <w:r w:rsidRPr="00F24371">
        <w:rPr>
          <w:noProof/>
        </w:rPr>
        <w:tab/>
        <w:t xml:space="preserve">Das KM, Lee EY, Al Jawder SE, et al. Acute Middle East Respiratory Syndrome Coronavirus: Temporal Lung Changes Observed on the Chest Radiographs of 55 Patients. </w:t>
      </w:r>
      <w:r w:rsidRPr="00F24371">
        <w:rPr>
          <w:i/>
          <w:noProof/>
        </w:rPr>
        <w:t>AJR Am J Roentgenol</w:t>
      </w:r>
      <w:r w:rsidRPr="00F24371">
        <w:rPr>
          <w:noProof/>
        </w:rPr>
        <w:t xml:space="preserve"> 2015; </w:t>
      </w:r>
      <w:r w:rsidRPr="00F24371">
        <w:rPr>
          <w:b/>
          <w:noProof/>
        </w:rPr>
        <w:t>205</w:t>
      </w:r>
      <w:r w:rsidRPr="00F24371">
        <w:rPr>
          <w:noProof/>
        </w:rPr>
        <w:t>(3): W267-74.</w:t>
      </w:r>
    </w:p>
    <w:p w14:paraId="35C0F316" w14:textId="77777777" w:rsidR="003475EA" w:rsidRPr="00F24371" w:rsidRDefault="003475EA" w:rsidP="003475EA">
      <w:pPr>
        <w:pStyle w:val="EndNoteBibliography"/>
        <w:spacing w:after="0"/>
        <w:rPr>
          <w:noProof/>
        </w:rPr>
      </w:pPr>
      <w:r w:rsidRPr="00F24371">
        <w:rPr>
          <w:noProof/>
        </w:rPr>
        <w:t>35.</w:t>
      </w:r>
      <w:r w:rsidRPr="00F24371">
        <w:rPr>
          <w:noProof/>
        </w:rPr>
        <w:tab/>
        <w:t xml:space="preserve">Orme J, Romney JS, Hopkins RO, et al. Pulmonary Function and Health-related Quality of Life in Survivors of Acute Respiratory Distress Syndrome. </w:t>
      </w:r>
      <w:r w:rsidRPr="00F24371">
        <w:rPr>
          <w:i/>
          <w:noProof/>
        </w:rPr>
        <w:t>American Journal of Respiratory and Critical Care Medicine</w:t>
      </w:r>
      <w:r w:rsidRPr="00F24371">
        <w:rPr>
          <w:noProof/>
        </w:rPr>
        <w:t xml:space="preserve"> 2003; </w:t>
      </w:r>
      <w:r w:rsidRPr="00F24371">
        <w:rPr>
          <w:b/>
          <w:noProof/>
        </w:rPr>
        <w:t>167</w:t>
      </w:r>
      <w:r w:rsidRPr="00F24371">
        <w:rPr>
          <w:noProof/>
        </w:rPr>
        <w:t>(5): 690-4.</w:t>
      </w:r>
    </w:p>
    <w:p w14:paraId="4AE38378" w14:textId="77777777" w:rsidR="003475EA" w:rsidRPr="00F24371" w:rsidRDefault="003475EA" w:rsidP="003475EA">
      <w:pPr>
        <w:pStyle w:val="EndNoteBibliography"/>
        <w:spacing w:after="0"/>
        <w:rPr>
          <w:noProof/>
        </w:rPr>
      </w:pPr>
      <w:r w:rsidRPr="00F24371">
        <w:rPr>
          <w:noProof/>
        </w:rPr>
        <w:t>36.</w:t>
      </w:r>
      <w:r w:rsidRPr="00F24371">
        <w:rPr>
          <w:noProof/>
        </w:rPr>
        <w:tab/>
        <w:t xml:space="preserve">Shao H, Qin Z, Geng B, et al. Impaired lung regeneration after SARS-CoV-2 infection. </w:t>
      </w:r>
      <w:r w:rsidRPr="00F24371">
        <w:rPr>
          <w:i/>
          <w:noProof/>
        </w:rPr>
        <w:t>Cell Prolif</w:t>
      </w:r>
      <w:r w:rsidRPr="00F24371">
        <w:rPr>
          <w:noProof/>
        </w:rPr>
        <w:t xml:space="preserve"> 2020; </w:t>
      </w:r>
      <w:r w:rsidRPr="00F24371">
        <w:rPr>
          <w:b/>
          <w:noProof/>
        </w:rPr>
        <w:t>53</w:t>
      </w:r>
      <w:r w:rsidRPr="00F24371">
        <w:rPr>
          <w:noProof/>
        </w:rPr>
        <w:t>(12): e12927.</w:t>
      </w:r>
    </w:p>
    <w:p w14:paraId="620199C4" w14:textId="77777777" w:rsidR="003475EA" w:rsidRPr="00F24371" w:rsidRDefault="003475EA" w:rsidP="003475EA">
      <w:pPr>
        <w:pStyle w:val="EndNoteBibliography"/>
        <w:spacing w:after="0"/>
        <w:rPr>
          <w:noProof/>
        </w:rPr>
      </w:pPr>
      <w:r w:rsidRPr="00F24371">
        <w:rPr>
          <w:noProof/>
        </w:rPr>
        <w:t>37.</w:t>
      </w:r>
      <w:r w:rsidRPr="00F24371">
        <w:rPr>
          <w:noProof/>
        </w:rPr>
        <w:tab/>
        <w:t xml:space="preserve">Schurink B, Roos E, Radonic T, et al. Viral presence and immunopathology in patients with lethal COVID-19: a prospective autopsy cohort study. </w:t>
      </w:r>
      <w:r w:rsidRPr="00F24371">
        <w:rPr>
          <w:i/>
          <w:noProof/>
        </w:rPr>
        <w:t>Lancet Microbe</w:t>
      </w:r>
      <w:r w:rsidRPr="00F24371">
        <w:rPr>
          <w:noProof/>
        </w:rPr>
        <w:t xml:space="preserve"> 2020; </w:t>
      </w:r>
      <w:r w:rsidRPr="00F24371">
        <w:rPr>
          <w:b/>
          <w:noProof/>
        </w:rPr>
        <w:t>1</w:t>
      </w:r>
      <w:r w:rsidRPr="00F24371">
        <w:rPr>
          <w:noProof/>
        </w:rPr>
        <w:t>(7): e290-e9.</w:t>
      </w:r>
    </w:p>
    <w:p w14:paraId="09E58192" w14:textId="77777777" w:rsidR="003475EA" w:rsidRPr="00F24371" w:rsidRDefault="003475EA" w:rsidP="003475EA">
      <w:pPr>
        <w:pStyle w:val="EndNoteBibliography"/>
        <w:spacing w:after="0"/>
        <w:rPr>
          <w:noProof/>
        </w:rPr>
      </w:pPr>
      <w:r w:rsidRPr="00F24371">
        <w:rPr>
          <w:noProof/>
        </w:rPr>
        <w:t>38.</w:t>
      </w:r>
      <w:r w:rsidRPr="00F24371">
        <w:rPr>
          <w:noProof/>
        </w:rPr>
        <w:tab/>
        <w:t xml:space="preserve">Filbin MR, Mehta A, Schneider AM, et al. Longitudinal proteomic analysis of severe COVID-19 reveals survival-associated signatures, tissue-specific cell death, and cell-cell interactions. </w:t>
      </w:r>
      <w:r w:rsidRPr="00F24371">
        <w:rPr>
          <w:i/>
          <w:noProof/>
        </w:rPr>
        <w:t>Cell Reports Medicine</w:t>
      </w:r>
      <w:r w:rsidRPr="00F24371">
        <w:rPr>
          <w:noProof/>
        </w:rPr>
        <w:t xml:space="preserve"> 2021; </w:t>
      </w:r>
      <w:r w:rsidRPr="00F24371">
        <w:rPr>
          <w:b/>
          <w:noProof/>
        </w:rPr>
        <w:t>2</w:t>
      </w:r>
      <w:r w:rsidRPr="00F24371">
        <w:rPr>
          <w:noProof/>
        </w:rPr>
        <w:t>(5): 100287.</w:t>
      </w:r>
    </w:p>
    <w:p w14:paraId="21FC3D66" w14:textId="77777777" w:rsidR="003475EA" w:rsidRPr="00F24371" w:rsidRDefault="003475EA" w:rsidP="003475EA">
      <w:pPr>
        <w:pStyle w:val="EndNoteBibliography"/>
        <w:spacing w:after="0"/>
        <w:rPr>
          <w:noProof/>
        </w:rPr>
      </w:pPr>
      <w:r w:rsidRPr="00F24371">
        <w:rPr>
          <w:noProof/>
        </w:rPr>
        <w:t>39.</w:t>
      </w:r>
      <w:r w:rsidRPr="00F24371">
        <w:rPr>
          <w:noProof/>
        </w:rPr>
        <w:tab/>
        <w:t xml:space="preserve">Peiris S, Mesa H, Aysola A, et al. Pathological findings in organs and tissues of patients with COVID-19: A systematic review. </w:t>
      </w:r>
      <w:r w:rsidRPr="00F24371">
        <w:rPr>
          <w:i/>
          <w:noProof/>
        </w:rPr>
        <w:t>PLoS One</w:t>
      </w:r>
      <w:r w:rsidRPr="00F24371">
        <w:rPr>
          <w:noProof/>
        </w:rPr>
        <w:t xml:space="preserve"> 2021; </w:t>
      </w:r>
      <w:r w:rsidRPr="00F24371">
        <w:rPr>
          <w:b/>
          <w:noProof/>
        </w:rPr>
        <w:t>16</w:t>
      </w:r>
      <w:r w:rsidRPr="00F24371">
        <w:rPr>
          <w:noProof/>
        </w:rPr>
        <w:t>(4): e0250708.</w:t>
      </w:r>
    </w:p>
    <w:p w14:paraId="55E212FE" w14:textId="77777777" w:rsidR="003475EA" w:rsidRPr="00F24371" w:rsidRDefault="003475EA" w:rsidP="003475EA">
      <w:pPr>
        <w:pStyle w:val="EndNoteBibliography"/>
        <w:spacing w:after="0"/>
        <w:rPr>
          <w:noProof/>
        </w:rPr>
      </w:pPr>
      <w:r w:rsidRPr="00F24371">
        <w:rPr>
          <w:noProof/>
        </w:rPr>
        <w:t>40.</w:t>
      </w:r>
      <w:r w:rsidRPr="00F24371">
        <w:rPr>
          <w:noProof/>
        </w:rPr>
        <w:tab/>
        <w:t xml:space="preserve">Leisman DE, Mehta A, Thompson BT, et al. Alveolar, Endothelial, and Organ Injury Marker Dynamics in Severe COVID-19. </w:t>
      </w:r>
      <w:r w:rsidRPr="00F24371">
        <w:rPr>
          <w:i/>
          <w:noProof/>
        </w:rPr>
        <w:t>American Journal of Respiratory and Critical Care Medicine</w:t>
      </w:r>
      <w:r w:rsidRPr="00F24371">
        <w:rPr>
          <w:noProof/>
        </w:rPr>
        <w:t xml:space="preserve"> 2021; </w:t>
      </w:r>
      <w:r w:rsidRPr="00F24371">
        <w:rPr>
          <w:b/>
          <w:noProof/>
        </w:rPr>
        <w:t>205</w:t>
      </w:r>
      <w:r w:rsidRPr="00F24371">
        <w:rPr>
          <w:noProof/>
        </w:rPr>
        <w:t>(5): 507-19.</w:t>
      </w:r>
    </w:p>
    <w:p w14:paraId="316AB33E" w14:textId="77777777" w:rsidR="003475EA" w:rsidRPr="00F24371" w:rsidRDefault="003475EA" w:rsidP="003475EA">
      <w:pPr>
        <w:pStyle w:val="EndNoteBibliography"/>
        <w:spacing w:after="0"/>
        <w:rPr>
          <w:noProof/>
        </w:rPr>
      </w:pPr>
      <w:r w:rsidRPr="00F24371">
        <w:rPr>
          <w:noProof/>
        </w:rPr>
        <w:t>41.</w:t>
      </w:r>
      <w:r w:rsidRPr="00F24371">
        <w:rPr>
          <w:noProof/>
        </w:rPr>
        <w:tab/>
        <w:t xml:space="preserve">Chua RL, Lukassen S, Trump S, et al. COVID-19 severity correlates with airway epithelium–immune cell interactions identified by single-cell analysis. </w:t>
      </w:r>
      <w:r w:rsidRPr="00F24371">
        <w:rPr>
          <w:i/>
          <w:noProof/>
        </w:rPr>
        <w:t>Nature Biotechnology</w:t>
      </w:r>
      <w:r w:rsidRPr="00F24371">
        <w:rPr>
          <w:noProof/>
        </w:rPr>
        <w:t xml:space="preserve"> 2020; </w:t>
      </w:r>
      <w:r w:rsidRPr="00F24371">
        <w:rPr>
          <w:b/>
          <w:noProof/>
        </w:rPr>
        <w:t>38</w:t>
      </w:r>
      <w:r w:rsidRPr="00F24371">
        <w:rPr>
          <w:noProof/>
        </w:rPr>
        <w:t>(8): 970-9.</w:t>
      </w:r>
    </w:p>
    <w:p w14:paraId="58C21F1B" w14:textId="77777777" w:rsidR="003475EA" w:rsidRPr="00F24371" w:rsidRDefault="003475EA" w:rsidP="003475EA">
      <w:pPr>
        <w:pStyle w:val="EndNoteBibliography"/>
        <w:spacing w:after="0"/>
        <w:rPr>
          <w:noProof/>
        </w:rPr>
      </w:pPr>
      <w:r w:rsidRPr="00F24371">
        <w:rPr>
          <w:noProof/>
        </w:rPr>
        <w:t>42.</w:t>
      </w:r>
      <w:r w:rsidRPr="00F24371">
        <w:rPr>
          <w:noProof/>
        </w:rPr>
        <w:tab/>
        <w:t xml:space="preserve">Coward WR, Saini G, Jenkins G. The pathogenesis of idiopathic pulmonary fibrosis. </w:t>
      </w:r>
      <w:r w:rsidRPr="00F24371">
        <w:rPr>
          <w:i/>
          <w:noProof/>
        </w:rPr>
        <w:t>Ther Adv Respir Dis</w:t>
      </w:r>
      <w:r w:rsidRPr="00F24371">
        <w:rPr>
          <w:noProof/>
        </w:rPr>
        <w:t xml:space="preserve"> 2010; </w:t>
      </w:r>
      <w:r w:rsidRPr="00F24371">
        <w:rPr>
          <w:b/>
          <w:noProof/>
        </w:rPr>
        <w:t>4</w:t>
      </w:r>
      <w:r w:rsidRPr="00F24371">
        <w:rPr>
          <w:noProof/>
        </w:rPr>
        <w:t>(6): 367-88.</w:t>
      </w:r>
    </w:p>
    <w:p w14:paraId="3A7DBE2C" w14:textId="77777777" w:rsidR="003475EA" w:rsidRPr="00F24371" w:rsidRDefault="003475EA" w:rsidP="003475EA">
      <w:pPr>
        <w:pStyle w:val="EndNoteBibliography"/>
        <w:spacing w:after="0"/>
        <w:rPr>
          <w:noProof/>
        </w:rPr>
      </w:pPr>
      <w:r w:rsidRPr="00F24371">
        <w:rPr>
          <w:noProof/>
        </w:rPr>
        <w:t>43.</w:t>
      </w:r>
      <w:r w:rsidRPr="00F24371">
        <w:rPr>
          <w:noProof/>
        </w:rPr>
        <w:tab/>
        <w:t xml:space="preserve">Allen RJ, Guillen-Guio B, Croot E, et al. Genetic overlap between idiopathic pulmonary fibrosis and COVID-19. </w:t>
      </w:r>
      <w:r w:rsidRPr="00F24371">
        <w:rPr>
          <w:i/>
          <w:noProof/>
        </w:rPr>
        <w:t>Eur Respir J</w:t>
      </w:r>
      <w:r w:rsidRPr="00F24371">
        <w:rPr>
          <w:noProof/>
        </w:rPr>
        <w:t xml:space="preserve"> 2022.</w:t>
      </w:r>
    </w:p>
    <w:p w14:paraId="57A0EFB8" w14:textId="77777777" w:rsidR="003475EA" w:rsidRPr="00F24371" w:rsidRDefault="003475EA" w:rsidP="003475EA">
      <w:pPr>
        <w:pStyle w:val="EndNoteBibliography"/>
        <w:spacing w:after="0"/>
        <w:rPr>
          <w:noProof/>
        </w:rPr>
      </w:pPr>
      <w:r w:rsidRPr="00F24371">
        <w:rPr>
          <w:noProof/>
        </w:rPr>
        <w:t>44.</w:t>
      </w:r>
      <w:r w:rsidRPr="00F24371">
        <w:rPr>
          <w:noProof/>
        </w:rPr>
        <w:tab/>
        <w:t xml:space="preserve">Allen RJ, Stockwell A, Oldham JM, et al. Genome-wide association study across five cohorts identifies five novel loci associated with idiopathic pulmonary fibrosis. </w:t>
      </w:r>
      <w:r w:rsidRPr="00F24371">
        <w:rPr>
          <w:i/>
          <w:noProof/>
        </w:rPr>
        <w:t>medRxiv</w:t>
      </w:r>
      <w:r w:rsidRPr="00F24371">
        <w:rPr>
          <w:noProof/>
        </w:rPr>
        <w:t xml:space="preserve"> 2021: 2021.12.06.21266509.</w:t>
      </w:r>
    </w:p>
    <w:p w14:paraId="3A746C6A" w14:textId="77777777" w:rsidR="003475EA" w:rsidRPr="00F24371" w:rsidRDefault="003475EA" w:rsidP="003475EA">
      <w:pPr>
        <w:pStyle w:val="EndNoteBibliography"/>
        <w:spacing w:after="0"/>
        <w:rPr>
          <w:noProof/>
        </w:rPr>
      </w:pPr>
      <w:r w:rsidRPr="00F24371">
        <w:rPr>
          <w:noProof/>
        </w:rPr>
        <w:t>45.</w:t>
      </w:r>
      <w:r w:rsidRPr="00F24371">
        <w:rPr>
          <w:noProof/>
        </w:rPr>
        <w:tab/>
        <w:t xml:space="preserve">Tatler AL, Jenkins G. TGF-beta activation and lung fibrosis. </w:t>
      </w:r>
      <w:r w:rsidRPr="00F24371">
        <w:rPr>
          <w:i/>
          <w:noProof/>
        </w:rPr>
        <w:t>Proc Am Thorac Soc</w:t>
      </w:r>
      <w:r w:rsidRPr="00F24371">
        <w:rPr>
          <w:noProof/>
        </w:rPr>
        <w:t xml:space="preserve"> 2012; </w:t>
      </w:r>
      <w:r w:rsidRPr="00F24371">
        <w:rPr>
          <w:b/>
          <w:noProof/>
        </w:rPr>
        <w:t>9</w:t>
      </w:r>
      <w:r w:rsidRPr="00F24371">
        <w:rPr>
          <w:noProof/>
        </w:rPr>
        <w:t>(3): 130-6.</w:t>
      </w:r>
    </w:p>
    <w:p w14:paraId="2CBE9139" w14:textId="77777777" w:rsidR="003475EA" w:rsidRPr="00F24371" w:rsidRDefault="003475EA" w:rsidP="003475EA">
      <w:pPr>
        <w:pStyle w:val="EndNoteBibliography"/>
        <w:spacing w:after="0"/>
        <w:rPr>
          <w:noProof/>
        </w:rPr>
      </w:pPr>
      <w:r w:rsidRPr="00F24371">
        <w:rPr>
          <w:noProof/>
        </w:rPr>
        <w:t>46.</w:t>
      </w:r>
      <w:r w:rsidRPr="00F24371">
        <w:rPr>
          <w:noProof/>
        </w:rPr>
        <w:tab/>
        <w:t xml:space="preserve">Morganstein T, Haidar Z, Trivlidis J, et al. Involvement of the ACE2/Ang-(1-7)/MasR Axis in Pulmonary Fibrosis: Implications for COVID-19. </w:t>
      </w:r>
      <w:r w:rsidRPr="00F24371">
        <w:rPr>
          <w:i/>
          <w:noProof/>
        </w:rPr>
        <w:t>Int J Mol Sci</w:t>
      </w:r>
      <w:r w:rsidRPr="00F24371">
        <w:rPr>
          <w:noProof/>
        </w:rPr>
        <w:t xml:space="preserve"> 2021; </w:t>
      </w:r>
      <w:r w:rsidRPr="00F24371">
        <w:rPr>
          <w:b/>
          <w:noProof/>
        </w:rPr>
        <w:t>22</w:t>
      </w:r>
      <w:r w:rsidRPr="00F24371">
        <w:rPr>
          <w:noProof/>
        </w:rPr>
        <w:t>(23).</w:t>
      </w:r>
    </w:p>
    <w:p w14:paraId="1BDFCDE9" w14:textId="77777777" w:rsidR="003475EA" w:rsidRPr="00F24371" w:rsidRDefault="003475EA" w:rsidP="003475EA">
      <w:pPr>
        <w:pStyle w:val="EndNoteBibliography"/>
        <w:spacing w:after="0"/>
        <w:rPr>
          <w:noProof/>
        </w:rPr>
      </w:pPr>
      <w:r w:rsidRPr="00F24371">
        <w:rPr>
          <w:noProof/>
        </w:rPr>
        <w:t>47.</w:t>
      </w:r>
      <w:r w:rsidRPr="00F24371">
        <w:rPr>
          <w:noProof/>
        </w:rPr>
        <w:tab/>
        <w:t xml:space="preserve">Melms JC, Biermann J, Huang H, et al. A molecular single-cell lung atlas of lethal COVID-19. </w:t>
      </w:r>
      <w:r w:rsidRPr="00F24371">
        <w:rPr>
          <w:i/>
          <w:noProof/>
        </w:rPr>
        <w:t>Nature</w:t>
      </w:r>
      <w:r w:rsidRPr="00F24371">
        <w:rPr>
          <w:noProof/>
        </w:rPr>
        <w:t xml:space="preserve"> 2021; </w:t>
      </w:r>
      <w:r w:rsidRPr="00F24371">
        <w:rPr>
          <w:b/>
          <w:noProof/>
        </w:rPr>
        <w:t>595</w:t>
      </w:r>
      <w:r w:rsidRPr="00F24371">
        <w:rPr>
          <w:noProof/>
        </w:rPr>
        <w:t>(7865): 114-9.</w:t>
      </w:r>
    </w:p>
    <w:p w14:paraId="40333DA0" w14:textId="77777777" w:rsidR="003475EA" w:rsidRPr="00F24371" w:rsidRDefault="003475EA" w:rsidP="003475EA">
      <w:pPr>
        <w:pStyle w:val="EndNoteBibliography"/>
        <w:spacing w:after="0"/>
        <w:rPr>
          <w:noProof/>
        </w:rPr>
      </w:pPr>
      <w:r w:rsidRPr="00F24371">
        <w:rPr>
          <w:noProof/>
        </w:rPr>
        <w:t>48.</w:t>
      </w:r>
      <w:r w:rsidRPr="00F24371">
        <w:rPr>
          <w:noProof/>
        </w:rPr>
        <w:tab/>
        <w:t xml:space="preserve">Cheon IS, Li C, Son YM, et al. Immune signatures underlying post-acute COVID-19 lung sequelae. </w:t>
      </w:r>
      <w:r w:rsidRPr="00F24371">
        <w:rPr>
          <w:i/>
          <w:noProof/>
        </w:rPr>
        <w:t>Sci Immunol</w:t>
      </w:r>
      <w:r w:rsidRPr="00F24371">
        <w:rPr>
          <w:noProof/>
        </w:rPr>
        <w:t xml:space="preserve"> 2021; </w:t>
      </w:r>
      <w:r w:rsidRPr="00F24371">
        <w:rPr>
          <w:b/>
          <w:noProof/>
        </w:rPr>
        <w:t>6</w:t>
      </w:r>
      <w:r w:rsidRPr="00F24371">
        <w:rPr>
          <w:noProof/>
        </w:rPr>
        <w:t>(65): eabk1741.</w:t>
      </w:r>
    </w:p>
    <w:p w14:paraId="302AEA41" w14:textId="77777777" w:rsidR="003475EA" w:rsidRPr="00F24371" w:rsidRDefault="003475EA" w:rsidP="003475EA">
      <w:pPr>
        <w:pStyle w:val="EndNoteBibliography"/>
        <w:spacing w:after="0"/>
        <w:rPr>
          <w:noProof/>
        </w:rPr>
      </w:pPr>
      <w:r w:rsidRPr="00F24371">
        <w:rPr>
          <w:noProof/>
        </w:rPr>
        <w:t>49.</w:t>
      </w:r>
      <w:r w:rsidRPr="00F24371">
        <w:rPr>
          <w:noProof/>
        </w:rPr>
        <w:tab/>
        <w:t xml:space="preserve">George PM, Reed A, Desai SR, et al. A persistent neutrophil-associated immune signature characterizes post-COVID-19 pulmonary sequelae. </w:t>
      </w:r>
      <w:r w:rsidRPr="00F24371">
        <w:rPr>
          <w:i/>
          <w:noProof/>
        </w:rPr>
        <w:t>Sci Transl Med</w:t>
      </w:r>
      <w:r w:rsidRPr="00F24371">
        <w:rPr>
          <w:noProof/>
        </w:rPr>
        <w:t xml:space="preserve"> 2022; </w:t>
      </w:r>
      <w:r w:rsidRPr="00F24371">
        <w:rPr>
          <w:b/>
          <w:noProof/>
        </w:rPr>
        <w:t>14</w:t>
      </w:r>
      <w:r w:rsidRPr="00F24371">
        <w:rPr>
          <w:noProof/>
        </w:rPr>
        <w:t>(671): eabo5795.</w:t>
      </w:r>
    </w:p>
    <w:p w14:paraId="65BFCC79" w14:textId="77777777" w:rsidR="003475EA" w:rsidRPr="00F24371" w:rsidRDefault="003475EA" w:rsidP="003475EA">
      <w:pPr>
        <w:pStyle w:val="EndNoteBibliography"/>
        <w:spacing w:after="0"/>
        <w:rPr>
          <w:noProof/>
        </w:rPr>
      </w:pPr>
      <w:r w:rsidRPr="00F24371">
        <w:rPr>
          <w:noProof/>
        </w:rPr>
        <w:lastRenderedPageBreak/>
        <w:t>50.</w:t>
      </w:r>
      <w:r w:rsidRPr="00F24371">
        <w:rPr>
          <w:noProof/>
        </w:rPr>
        <w:tab/>
        <w:t xml:space="preserve">Jo HE, Glaspole I, Grainge C, et al. Baseline characteristics of idiopathic pulmonary fibrosis: analysis from the Australian Idiopathic Pulmonary Fibrosis Registry. </w:t>
      </w:r>
      <w:r w:rsidRPr="00F24371">
        <w:rPr>
          <w:i/>
          <w:noProof/>
        </w:rPr>
        <w:t>European Respiratory Journal</w:t>
      </w:r>
      <w:r w:rsidRPr="00F24371">
        <w:rPr>
          <w:noProof/>
        </w:rPr>
        <w:t xml:space="preserve"> 2017; </w:t>
      </w:r>
      <w:r w:rsidRPr="00F24371">
        <w:rPr>
          <w:b/>
          <w:noProof/>
        </w:rPr>
        <w:t>49</w:t>
      </w:r>
      <w:r w:rsidRPr="00F24371">
        <w:rPr>
          <w:noProof/>
        </w:rPr>
        <w:t>(2): 1601592.</w:t>
      </w:r>
    </w:p>
    <w:p w14:paraId="4BD2601B" w14:textId="77777777" w:rsidR="003475EA" w:rsidRPr="00F24371" w:rsidRDefault="003475EA" w:rsidP="003475EA">
      <w:pPr>
        <w:pStyle w:val="EndNoteBibliography"/>
        <w:spacing w:after="0"/>
        <w:rPr>
          <w:noProof/>
        </w:rPr>
      </w:pPr>
      <w:r w:rsidRPr="00F24371">
        <w:rPr>
          <w:noProof/>
        </w:rPr>
        <w:t>51.</w:t>
      </w:r>
      <w:r w:rsidRPr="00F24371">
        <w:rPr>
          <w:noProof/>
        </w:rPr>
        <w:tab/>
        <w:t xml:space="preserve">García-Sancho Figueroa MC, Carrillo G, Pérez-Padilla R, et al. Risk factors for idiopathic pulmonary fibrosis in a Mexican population. A case-control study. </w:t>
      </w:r>
      <w:r w:rsidRPr="00F24371">
        <w:rPr>
          <w:i/>
          <w:noProof/>
        </w:rPr>
        <w:t>Respiratory Medicine</w:t>
      </w:r>
      <w:r w:rsidRPr="00F24371">
        <w:rPr>
          <w:noProof/>
        </w:rPr>
        <w:t xml:space="preserve"> 2010; </w:t>
      </w:r>
      <w:r w:rsidRPr="00F24371">
        <w:rPr>
          <w:b/>
          <w:noProof/>
        </w:rPr>
        <w:t>104</w:t>
      </w:r>
      <w:r w:rsidRPr="00F24371">
        <w:rPr>
          <w:noProof/>
        </w:rPr>
        <w:t>(2): 305-9.</w:t>
      </w:r>
    </w:p>
    <w:p w14:paraId="0EB47D67" w14:textId="77777777" w:rsidR="003475EA" w:rsidRPr="00F24371" w:rsidRDefault="003475EA" w:rsidP="003475EA">
      <w:pPr>
        <w:pStyle w:val="EndNoteBibliography"/>
        <w:spacing w:after="0"/>
        <w:rPr>
          <w:noProof/>
        </w:rPr>
      </w:pPr>
      <w:r w:rsidRPr="00F24371">
        <w:rPr>
          <w:noProof/>
        </w:rPr>
        <w:t>52.</w:t>
      </w:r>
      <w:r w:rsidRPr="00F24371">
        <w:rPr>
          <w:noProof/>
        </w:rPr>
        <w:tab/>
        <w:t xml:space="preserve">Raghu G, Amatto VC, Behr J, Stowasser S. Comorbidities in idiopathic pulmonary fibrosis patients: a systematic literature review. </w:t>
      </w:r>
      <w:r w:rsidRPr="00F24371">
        <w:rPr>
          <w:i/>
          <w:noProof/>
        </w:rPr>
        <w:t>European Respiratory Journal</w:t>
      </w:r>
      <w:r w:rsidRPr="00F24371">
        <w:rPr>
          <w:noProof/>
        </w:rPr>
        <w:t xml:space="preserve"> 2015; </w:t>
      </w:r>
      <w:r w:rsidRPr="00F24371">
        <w:rPr>
          <w:b/>
          <w:noProof/>
        </w:rPr>
        <w:t>46</w:t>
      </w:r>
      <w:r w:rsidRPr="00F24371">
        <w:rPr>
          <w:noProof/>
        </w:rPr>
        <w:t>(4): 1113.</w:t>
      </w:r>
    </w:p>
    <w:p w14:paraId="26DFC176" w14:textId="77777777" w:rsidR="003475EA" w:rsidRPr="00F24371" w:rsidRDefault="003475EA" w:rsidP="003475EA">
      <w:pPr>
        <w:pStyle w:val="EndNoteBibliography"/>
        <w:spacing w:after="0"/>
        <w:rPr>
          <w:noProof/>
        </w:rPr>
      </w:pPr>
      <w:r w:rsidRPr="00F24371">
        <w:rPr>
          <w:noProof/>
        </w:rPr>
        <w:t>53.</w:t>
      </w:r>
      <w:r w:rsidRPr="00F24371">
        <w:rPr>
          <w:noProof/>
        </w:rPr>
        <w:tab/>
        <w:t xml:space="preserve">Khan FA, Stewart I, Saini G, Robinson KA, Jenkins RG. A systematic review of blood biomarkers with individual participant data meta-analysis of matrix metalloproteinase-7 in idiopathic pulmonary fibrosis. </w:t>
      </w:r>
      <w:r w:rsidRPr="00F24371">
        <w:rPr>
          <w:i/>
          <w:noProof/>
        </w:rPr>
        <w:t>Eur Respir J</w:t>
      </w:r>
      <w:r w:rsidRPr="00F24371">
        <w:rPr>
          <w:noProof/>
        </w:rPr>
        <w:t xml:space="preserve"> 2022; </w:t>
      </w:r>
      <w:r w:rsidRPr="00F24371">
        <w:rPr>
          <w:b/>
          <w:noProof/>
        </w:rPr>
        <w:t>59</w:t>
      </w:r>
      <w:r w:rsidRPr="00F24371">
        <w:rPr>
          <w:noProof/>
        </w:rPr>
        <w:t>(4).</w:t>
      </w:r>
    </w:p>
    <w:p w14:paraId="2FD22E03" w14:textId="77777777" w:rsidR="003475EA" w:rsidRPr="00F24371" w:rsidRDefault="003475EA" w:rsidP="003475EA">
      <w:pPr>
        <w:pStyle w:val="EndNoteBibliography"/>
        <w:spacing w:after="0"/>
        <w:rPr>
          <w:noProof/>
        </w:rPr>
      </w:pPr>
      <w:r w:rsidRPr="00F24371">
        <w:rPr>
          <w:noProof/>
        </w:rPr>
        <w:t>54.</w:t>
      </w:r>
      <w:r w:rsidRPr="00F24371">
        <w:rPr>
          <w:noProof/>
        </w:rPr>
        <w:tab/>
        <w:t xml:space="preserve">Chun HJ, Coutavas E, Pine AB, et al. Immunofibrotic drivers of impaired lung function in postacute sequelae of SARS-CoV-2 infection. </w:t>
      </w:r>
      <w:r w:rsidRPr="00F24371">
        <w:rPr>
          <w:i/>
          <w:noProof/>
        </w:rPr>
        <w:t>JCI Insight</w:t>
      </w:r>
      <w:r w:rsidRPr="00F24371">
        <w:rPr>
          <w:noProof/>
        </w:rPr>
        <w:t xml:space="preserve"> 2021; </w:t>
      </w:r>
      <w:r w:rsidRPr="00F24371">
        <w:rPr>
          <w:b/>
          <w:noProof/>
        </w:rPr>
        <w:t>6</w:t>
      </w:r>
      <w:r w:rsidRPr="00F24371">
        <w:rPr>
          <w:noProof/>
        </w:rPr>
        <w:t>(14).</w:t>
      </w:r>
    </w:p>
    <w:p w14:paraId="27CF5102" w14:textId="77777777" w:rsidR="003475EA" w:rsidRPr="00F24371" w:rsidRDefault="003475EA" w:rsidP="003475EA">
      <w:pPr>
        <w:pStyle w:val="EndNoteBibliography"/>
        <w:spacing w:after="0"/>
        <w:rPr>
          <w:noProof/>
        </w:rPr>
      </w:pPr>
      <w:r w:rsidRPr="00F24371">
        <w:rPr>
          <w:noProof/>
        </w:rPr>
        <w:t>55.</w:t>
      </w:r>
      <w:r w:rsidRPr="00F24371">
        <w:rPr>
          <w:noProof/>
        </w:rPr>
        <w:tab/>
        <w:t xml:space="preserve">Naqvi SF, Lakhani DA, Sohail AH, et al. Patients with idiopathic pulmonary fibrosis have poor clinical outcomes with COVID-19 disease: a propensity matched multicentre research network analysis. </w:t>
      </w:r>
      <w:r w:rsidRPr="00F24371">
        <w:rPr>
          <w:i/>
          <w:noProof/>
        </w:rPr>
        <w:t>BMJ Open Respiratory Research</w:t>
      </w:r>
      <w:r w:rsidRPr="00F24371">
        <w:rPr>
          <w:noProof/>
        </w:rPr>
        <w:t xml:space="preserve"> 2021; </w:t>
      </w:r>
      <w:r w:rsidRPr="00F24371">
        <w:rPr>
          <w:b/>
          <w:noProof/>
        </w:rPr>
        <w:t>8</w:t>
      </w:r>
      <w:r w:rsidRPr="00F24371">
        <w:rPr>
          <w:noProof/>
        </w:rPr>
        <w:t>(1): e000969.</w:t>
      </w:r>
    </w:p>
    <w:p w14:paraId="14BBA9F8" w14:textId="77777777" w:rsidR="003475EA" w:rsidRPr="00F24371" w:rsidRDefault="003475EA" w:rsidP="003475EA">
      <w:pPr>
        <w:pStyle w:val="EndNoteBibliography"/>
        <w:spacing w:after="0"/>
        <w:rPr>
          <w:noProof/>
        </w:rPr>
      </w:pPr>
      <w:r w:rsidRPr="00F24371">
        <w:rPr>
          <w:noProof/>
        </w:rPr>
        <w:t>56.</w:t>
      </w:r>
      <w:r w:rsidRPr="00F24371">
        <w:rPr>
          <w:noProof/>
        </w:rPr>
        <w:tab/>
        <w:t xml:space="preserve">Vadász I, Husain-Syed F, Dorfmüller P, et al. Severe organising pneumonia following COVID-19. </w:t>
      </w:r>
      <w:r w:rsidRPr="00F24371">
        <w:rPr>
          <w:i/>
          <w:noProof/>
        </w:rPr>
        <w:t>Thorax</w:t>
      </w:r>
      <w:r w:rsidRPr="00F24371">
        <w:rPr>
          <w:noProof/>
        </w:rPr>
        <w:t xml:space="preserve"> 2021; </w:t>
      </w:r>
      <w:r w:rsidRPr="00F24371">
        <w:rPr>
          <w:b/>
          <w:noProof/>
        </w:rPr>
        <w:t>76</w:t>
      </w:r>
      <w:r w:rsidRPr="00F24371">
        <w:rPr>
          <w:noProof/>
        </w:rPr>
        <w:t>(2): 201-4.</w:t>
      </w:r>
    </w:p>
    <w:p w14:paraId="4D0B0E22" w14:textId="77777777" w:rsidR="003475EA" w:rsidRPr="00F24371" w:rsidRDefault="003475EA" w:rsidP="003475EA">
      <w:pPr>
        <w:pStyle w:val="EndNoteBibliography"/>
        <w:spacing w:after="0"/>
        <w:rPr>
          <w:noProof/>
        </w:rPr>
      </w:pPr>
      <w:r w:rsidRPr="00F24371">
        <w:rPr>
          <w:noProof/>
        </w:rPr>
        <w:t>57.</w:t>
      </w:r>
      <w:r w:rsidRPr="00F24371">
        <w:rPr>
          <w:noProof/>
        </w:rPr>
        <w:tab/>
        <w:t xml:space="preserve">Myall KJ, Mukherjee B, Castanheira AM, et al. Persistent Post-COVID-19 Interstitial Lung Disease. An Observational Study of Corticosteroid Treatment. </w:t>
      </w:r>
      <w:r w:rsidRPr="00F24371">
        <w:rPr>
          <w:i/>
          <w:noProof/>
        </w:rPr>
        <w:t>Ann Am Thorac Soc</w:t>
      </w:r>
      <w:r w:rsidRPr="00F24371">
        <w:rPr>
          <w:noProof/>
        </w:rPr>
        <w:t xml:space="preserve"> 2021; </w:t>
      </w:r>
      <w:r w:rsidRPr="00F24371">
        <w:rPr>
          <w:b/>
          <w:noProof/>
        </w:rPr>
        <w:t>18</w:t>
      </w:r>
      <w:r w:rsidRPr="00F24371">
        <w:rPr>
          <w:noProof/>
        </w:rPr>
        <w:t>(5): 799-806.</w:t>
      </w:r>
    </w:p>
    <w:p w14:paraId="14A48EBA" w14:textId="77777777" w:rsidR="003475EA" w:rsidRPr="00F24371" w:rsidRDefault="003475EA" w:rsidP="003475EA">
      <w:pPr>
        <w:pStyle w:val="EndNoteBibliography"/>
        <w:spacing w:after="0"/>
        <w:rPr>
          <w:noProof/>
        </w:rPr>
      </w:pPr>
      <w:r w:rsidRPr="00F24371">
        <w:rPr>
          <w:noProof/>
        </w:rPr>
        <w:t>58.</w:t>
      </w:r>
      <w:r w:rsidRPr="00F24371">
        <w:rPr>
          <w:noProof/>
        </w:rPr>
        <w:tab/>
        <w:t xml:space="preserve">Luger AK, Sonnweber T, Gruber L, et al. Chest CT of Lung Injury 1 Year after COVID-19 Pneumonia: The CovILD Study. </w:t>
      </w:r>
      <w:r w:rsidRPr="00F24371">
        <w:rPr>
          <w:i/>
          <w:noProof/>
        </w:rPr>
        <w:t>Radiology</w:t>
      </w:r>
      <w:r w:rsidRPr="00F24371">
        <w:rPr>
          <w:noProof/>
        </w:rPr>
        <w:t xml:space="preserve"> 2022; </w:t>
      </w:r>
      <w:r w:rsidRPr="00F24371">
        <w:rPr>
          <w:b/>
          <w:noProof/>
        </w:rPr>
        <w:t>304</w:t>
      </w:r>
      <w:r w:rsidRPr="00F24371">
        <w:rPr>
          <w:noProof/>
        </w:rPr>
        <w:t>(2): 462-70.</w:t>
      </w:r>
    </w:p>
    <w:p w14:paraId="53BE8622" w14:textId="77777777" w:rsidR="003475EA" w:rsidRPr="00F24371" w:rsidRDefault="003475EA" w:rsidP="003475EA">
      <w:pPr>
        <w:pStyle w:val="EndNoteBibliography"/>
        <w:spacing w:after="0"/>
        <w:rPr>
          <w:noProof/>
        </w:rPr>
      </w:pPr>
      <w:r w:rsidRPr="00F24371">
        <w:rPr>
          <w:noProof/>
        </w:rPr>
        <w:t>59.</w:t>
      </w:r>
      <w:r w:rsidRPr="00F24371">
        <w:rPr>
          <w:noProof/>
        </w:rPr>
        <w:tab/>
        <w:t xml:space="preserve">Aul DR, Gates DJ, Draper DA, et al. Complications after discharge with COVID-19 infection and risk factors associated with development of post-COVID pulmonary fibrosis. </w:t>
      </w:r>
      <w:r w:rsidRPr="00F24371">
        <w:rPr>
          <w:i/>
          <w:noProof/>
        </w:rPr>
        <w:t>Respiratory Medicine</w:t>
      </w:r>
      <w:r w:rsidRPr="00F24371">
        <w:rPr>
          <w:noProof/>
        </w:rPr>
        <w:t xml:space="preserve"> 2021; </w:t>
      </w:r>
      <w:r w:rsidRPr="00F24371">
        <w:rPr>
          <w:b/>
          <w:noProof/>
        </w:rPr>
        <w:t>188</w:t>
      </w:r>
      <w:r w:rsidRPr="00F24371">
        <w:rPr>
          <w:noProof/>
        </w:rPr>
        <w:t>: 106602.</w:t>
      </w:r>
    </w:p>
    <w:p w14:paraId="635B4173" w14:textId="77777777" w:rsidR="003475EA" w:rsidRPr="00F24371" w:rsidRDefault="003475EA" w:rsidP="003475EA">
      <w:pPr>
        <w:pStyle w:val="EndNoteBibliography"/>
        <w:spacing w:after="0"/>
        <w:rPr>
          <w:noProof/>
        </w:rPr>
      </w:pPr>
      <w:r w:rsidRPr="00F24371">
        <w:rPr>
          <w:noProof/>
        </w:rPr>
        <w:t>60.</w:t>
      </w:r>
      <w:r w:rsidRPr="00F24371">
        <w:rPr>
          <w:noProof/>
        </w:rPr>
        <w:tab/>
        <w:t xml:space="preserve">Valenzuela C, Waterer G, Raghu G. Interstitial lung disease before and after COVID-19: a double threat? </w:t>
      </w:r>
      <w:r w:rsidRPr="00F24371">
        <w:rPr>
          <w:i/>
          <w:noProof/>
        </w:rPr>
        <w:t>The European respiratory journal</w:t>
      </w:r>
      <w:r w:rsidRPr="00F24371">
        <w:rPr>
          <w:noProof/>
        </w:rPr>
        <w:t xml:space="preserve"> 2021; </w:t>
      </w:r>
      <w:r w:rsidRPr="00F24371">
        <w:rPr>
          <w:b/>
          <w:noProof/>
        </w:rPr>
        <w:t>58</w:t>
      </w:r>
      <w:r w:rsidRPr="00F24371">
        <w:rPr>
          <w:noProof/>
        </w:rPr>
        <w:t>(6): 2101956.</w:t>
      </w:r>
    </w:p>
    <w:p w14:paraId="4D65CDF0" w14:textId="77777777" w:rsidR="003475EA" w:rsidRPr="00F24371" w:rsidRDefault="003475EA" w:rsidP="003475EA">
      <w:pPr>
        <w:pStyle w:val="EndNoteBibliography"/>
        <w:spacing w:after="0"/>
        <w:rPr>
          <w:noProof/>
        </w:rPr>
      </w:pPr>
      <w:r w:rsidRPr="00F24371">
        <w:rPr>
          <w:noProof/>
        </w:rPr>
        <w:t>61.</w:t>
      </w:r>
      <w:r w:rsidRPr="00F24371">
        <w:rPr>
          <w:noProof/>
        </w:rPr>
        <w:tab/>
        <w:t xml:space="preserve">Li X, Shen C, Wang L, et al. Pulmonary fibrosis and its related factors in discharged patients with new corona virus pneumonia: a cohort study. </w:t>
      </w:r>
      <w:r w:rsidRPr="00F24371">
        <w:rPr>
          <w:i/>
          <w:noProof/>
        </w:rPr>
        <w:t>Respir Res</w:t>
      </w:r>
      <w:r w:rsidRPr="00F24371">
        <w:rPr>
          <w:noProof/>
        </w:rPr>
        <w:t xml:space="preserve"> 2021; </w:t>
      </w:r>
      <w:r w:rsidRPr="00F24371">
        <w:rPr>
          <w:b/>
          <w:noProof/>
        </w:rPr>
        <w:t>22</w:t>
      </w:r>
      <w:r w:rsidRPr="00F24371">
        <w:rPr>
          <w:noProof/>
        </w:rPr>
        <w:t>(1): 203.</w:t>
      </w:r>
    </w:p>
    <w:p w14:paraId="29348A89" w14:textId="77777777" w:rsidR="003475EA" w:rsidRPr="00F24371" w:rsidRDefault="003475EA" w:rsidP="003475EA">
      <w:pPr>
        <w:pStyle w:val="EndNoteBibliography"/>
        <w:spacing w:after="0"/>
        <w:rPr>
          <w:noProof/>
        </w:rPr>
      </w:pPr>
      <w:r w:rsidRPr="00F24371">
        <w:rPr>
          <w:noProof/>
        </w:rPr>
        <w:t>62.</w:t>
      </w:r>
      <w:r w:rsidRPr="00F24371">
        <w:rPr>
          <w:noProof/>
        </w:rPr>
        <w:tab/>
        <w:t xml:space="preserve">Huang C, Huang L, Wang Y, et al. 6-month consequences of COVID-19 in patients discharged from hospital: a cohort study. </w:t>
      </w:r>
      <w:r w:rsidRPr="00F24371">
        <w:rPr>
          <w:i/>
          <w:noProof/>
        </w:rPr>
        <w:t>Lancet</w:t>
      </w:r>
      <w:r w:rsidRPr="00F24371">
        <w:rPr>
          <w:noProof/>
        </w:rPr>
        <w:t xml:space="preserve"> 2021; </w:t>
      </w:r>
      <w:r w:rsidRPr="00F24371">
        <w:rPr>
          <w:b/>
          <w:noProof/>
        </w:rPr>
        <w:t>397</w:t>
      </w:r>
      <w:r w:rsidRPr="00F24371">
        <w:rPr>
          <w:noProof/>
        </w:rPr>
        <w:t>(10270): 220-32.</w:t>
      </w:r>
    </w:p>
    <w:p w14:paraId="10D5E115" w14:textId="77777777" w:rsidR="003475EA" w:rsidRPr="00F24371" w:rsidRDefault="003475EA" w:rsidP="003475EA">
      <w:pPr>
        <w:pStyle w:val="EndNoteBibliography"/>
        <w:spacing w:after="0"/>
        <w:rPr>
          <w:noProof/>
        </w:rPr>
      </w:pPr>
      <w:r w:rsidRPr="00F24371">
        <w:rPr>
          <w:noProof/>
        </w:rPr>
        <w:t>63.</w:t>
      </w:r>
      <w:r w:rsidRPr="00F24371">
        <w:rPr>
          <w:noProof/>
        </w:rPr>
        <w:tab/>
        <w:t xml:space="preserve">Wild JM, Porter JC, Molyneaux PL, et al. Understanding the burden of interstitial lung disease post-COVID-19: the UK Interstitial Lung Disease-Long COVID Study (UKILD-Long COVID). </w:t>
      </w:r>
      <w:r w:rsidRPr="00F24371">
        <w:rPr>
          <w:i/>
          <w:noProof/>
        </w:rPr>
        <w:t>BMJ Open Respiratory Research</w:t>
      </w:r>
      <w:r w:rsidRPr="00F24371">
        <w:rPr>
          <w:noProof/>
        </w:rPr>
        <w:t xml:space="preserve"> 2021; </w:t>
      </w:r>
      <w:r w:rsidRPr="00F24371">
        <w:rPr>
          <w:b/>
          <w:noProof/>
        </w:rPr>
        <w:t>8</w:t>
      </w:r>
      <w:r w:rsidRPr="00F24371">
        <w:rPr>
          <w:noProof/>
        </w:rPr>
        <w:t>(1): e001049.</w:t>
      </w:r>
    </w:p>
    <w:p w14:paraId="465E7D81" w14:textId="77777777" w:rsidR="003475EA" w:rsidRPr="00F24371" w:rsidRDefault="003475EA" w:rsidP="003475EA">
      <w:pPr>
        <w:pStyle w:val="EndNoteBibliography"/>
        <w:spacing w:after="0"/>
        <w:rPr>
          <w:noProof/>
        </w:rPr>
      </w:pPr>
      <w:r w:rsidRPr="00F24371">
        <w:rPr>
          <w:noProof/>
        </w:rPr>
        <w:t>64.</w:t>
      </w:r>
      <w:r w:rsidRPr="00F24371">
        <w:rPr>
          <w:noProof/>
        </w:rPr>
        <w:tab/>
        <w:t xml:space="preserve">Stewart I, Jacob J, George PM, et al. Residual Lung Abnormalities Following COVID-19 Hospitalization: Interim Analysis of the UKILD Post-COVID Study. </w:t>
      </w:r>
      <w:r w:rsidRPr="00F24371">
        <w:rPr>
          <w:i/>
          <w:noProof/>
        </w:rPr>
        <w:t>Am J Respir Crit Care Med</w:t>
      </w:r>
      <w:r w:rsidRPr="00F24371">
        <w:rPr>
          <w:noProof/>
        </w:rPr>
        <w:t xml:space="preserve"> 2022.</w:t>
      </w:r>
    </w:p>
    <w:p w14:paraId="597CEEE5" w14:textId="77777777" w:rsidR="003475EA" w:rsidRPr="00F24371" w:rsidRDefault="003475EA" w:rsidP="003475EA">
      <w:pPr>
        <w:pStyle w:val="EndNoteBibliography"/>
        <w:spacing w:after="0"/>
        <w:rPr>
          <w:noProof/>
        </w:rPr>
      </w:pPr>
      <w:r w:rsidRPr="00F24371">
        <w:rPr>
          <w:noProof/>
        </w:rPr>
        <w:t>65.</w:t>
      </w:r>
      <w:r w:rsidRPr="00F24371">
        <w:rPr>
          <w:noProof/>
        </w:rPr>
        <w:tab/>
        <w:t xml:space="preserve">Meduri GU, Golden E, Freire AX, et al. Methylprednisolone infusion in early severe ARDS: results of a randomized controlled trial. </w:t>
      </w:r>
      <w:r w:rsidRPr="00F24371">
        <w:rPr>
          <w:i/>
          <w:noProof/>
        </w:rPr>
        <w:t>Chest</w:t>
      </w:r>
      <w:r w:rsidRPr="00F24371">
        <w:rPr>
          <w:noProof/>
        </w:rPr>
        <w:t xml:space="preserve"> 2007; </w:t>
      </w:r>
      <w:r w:rsidRPr="00F24371">
        <w:rPr>
          <w:b/>
          <w:noProof/>
        </w:rPr>
        <w:t>131</w:t>
      </w:r>
      <w:r w:rsidRPr="00F24371">
        <w:rPr>
          <w:noProof/>
        </w:rPr>
        <w:t>(4): 954-63.</w:t>
      </w:r>
    </w:p>
    <w:p w14:paraId="5612E78F" w14:textId="77777777" w:rsidR="003475EA" w:rsidRPr="00F24371" w:rsidRDefault="003475EA" w:rsidP="003475EA">
      <w:pPr>
        <w:pStyle w:val="EndNoteBibliography"/>
        <w:spacing w:after="0"/>
        <w:rPr>
          <w:noProof/>
        </w:rPr>
      </w:pPr>
      <w:r w:rsidRPr="00F24371">
        <w:rPr>
          <w:noProof/>
        </w:rPr>
        <w:t>66.</w:t>
      </w:r>
      <w:r w:rsidRPr="00F24371">
        <w:rPr>
          <w:noProof/>
        </w:rPr>
        <w:tab/>
        <w:t xml:space="preserve">Bradley B, Branley HM, Egan JJ, et al. Interstitial lung disease guideline: the British Thoracic Society in collaboration with the Thoracic Society of Australia and New Zealand and the Irish Thoracic Society. </w:t>
      </w:r>
      <w:r w:rsidRPr="00F24371">
        <w:rPr>
          <w:i/>
          <w:noProof/>
        </w:rPr>
        <w:t>Thorax</w:t>
      </w:r>
      <w:r w:rsidRPr="00F24371">
        <w:rPr>
          <w:noProof/>
        </w:rPr>
        <w:t xml:space="preserve"> 2008; </w:t>
      </w:r>
      <w:r w:rsidRPr="00F24371">
        <w:rPr>
          <w:b/>
          <w:noProof/>
        </w:rPr>
        <w:t>63 Suppl 5</w:t>
      </w:r>
      <w:r w:rsidRPr="00F24371">
        <w:rPr>
          <w:noProof/>
        </w:rPr>
        <w:t>: v1-58.</w:t>
      </w:r>
    </w:p>
    <w:p w14:paraId="2CA62B63" w14:textId="77777777" w:rsidR="003475EA" w:rsidRPr="00F24371" w:rsidRDefault="003475EA" w:rsidP="003475EA">
      <w:pPr>
        <w:pStyle w:val="EndNoteBibliography"/>
        <w:spacing w:after="0"/>
        <w:rPr>
          <w:noProof/>
        </w:rPr>
      </w:pPr>
      <w:r w:rsidRPr="00F24371">
        <w:rPr>
          <w:noProof/>
        </w:rPr>
        <w:t>67.</w:t>
      </w:r>
      <w:r w:rsidRPr="00F24371">
        <w:rPr>
          <w:noProof/>
        </w:rPr>
        <w:tab/>
        <w:t xml:space="preserve">Horby P, Lim WS, Emberson JR, et al. Dexamethasone in Hospitalized Patients with Covid-19. </w:t>
      </w:r>
      <w:r w:rsidRPr="00F24371">
        <w:rPr>
          <w:i/>
          <w:noProof/>
        </w:rPr>
        <w:t>N Engl J Med</w:t>
      </w:r>
      <w:r w:rsidRPr="00F24371">
        <w:rPr>
          <w:noProof/>
        </w:rPr>
        <w:t xml:space="preserve"> 2021; </w:t>
      </w:r>
      <w:r w:rsidRPr="00F24371">
        <w:rPr>
          <w:b/>
          <w:noProof/>
        </w:rPr>
        <w:t>384</w:t>
      </w:r>
      <w:r w:rsidRPr="00F24371">
        <w:rPr>
          <w:noProof/>
        </w:rPr>
        <w:t>(8): 693-704.</w:t>
      </w:r>
    </w:p>
    <w:p w14:paraId="5E182CC9" w14:textId="77777777" w:rsidR="003475EA" w:rsidRPr="00F24371" w:rsidRDefault="003475EA" w:rsidP="003475EA">
      <w:pPr>
        <w:pStyle w:val="EndNoteBibliography"/>
        <w:spacing w:after="0"/>
        <w:rPr>
          <w:noProof/>
        </w:rPr>
      </w:pPr>
      <w:r w:rsidRPr="00F24371">
        <w:rPr>
          <w:noProof/>
        </w:rPr>
        <w:t>68.</w:t>
      </w:r>
      <w:r w:rsidRPr="00F24371">
        <w:rPr>
          <w:noProof/>
        </w:rPr>
        <w:tab/>
        <w:t xml:space="preserve">Edalatifard M, Akhtari M, Salehi M, et al. Intravenous methylprednisolone pulse as a treatment for hospitalised severe COVID-19 patients: results from a randomised controlled clinical trial. </w:t>
      </w:r>
      <w:r w:rsidRPr="00F24371">
        <w:rPr>
          <w:i/>
          <w:noProof/>
        </w:rPr>
        <w:t>Eur Respir J</w:t>
      </w:r>
      <w:r w:rsidRPr="00F24371">
        <w:rPr>
          <w:noProof/>
        </w:rPr>
        <w:t xml:space="preserve"> 2020; </w:t>
      </w:r>
      <w:r w:rsidRPr="00F24371">
        <w:rPr>
          <w:b/>
          <w:noProof/>
        </w:rPr>
        <w:t>56</w:t>
      </w:r>
      <w:r w:rsidRPr="00F24371">
        <w:rPr>
          <w:noProof/>
        </w:rPr>
        <w:t>(6).</w:t>
      </w:r>
    </w:p>
    <w:p w14:paraId="6068556F" w14:textId="77777777" w:rsidR="003475EA" w:rsidRPr="00F24371" w:rsidRDefault="003475EA" w:rsidP="003475EA">
      <w:pPr>
        <w:pStyle w:val="EndNoteBibliography"/>
        <w:spacing w:after="0"/>
        <w:rPr>
          <w:noProof/>
        </w:rPr>
      </w:pPr>
      <w:r w:rsidRPr="00F24371">
        <w:rPr>
          <w:noProof/>
        </w:rPr>
        <w:t>69.</w:t>
      </w:r>
      <w:r w:rsidRPr="00F24371">
        <w:rPr>
          <w:noProof/>
        </w:rPr>
        <w:tab/>
        <w:t xml:space="preserve">Dhooria S, Chaudhary S, Sehgal IS, et al. High-dose versus low-dose prednisolone in symptomatic patients with post-COVID-19 diffuse parenchymal lung abnormalities: an open-label, randomised trial (the COLDSTER trial). </w:t>
      </w:r>
      <w:r w:rsidRPr="00F24371">
        <w:rPr>
          <w:i/>
          <w:noProof/>
        </w:rPr>
        <w:t>Eur Respir J</w:t>
      </w:r>
      <w:r w:rsidRPr="00F24371">
        <w:rPr>
          <w:noProof/>
        </w:rPr>
        <w:t xml:space="preserve"> 2022; </w:t>
      </w:r>
      <w:r w:rsidRPr="00F24371">
        <w:rPr>
          <w:b/>
          <w:noProof/>
        </w:rPr>
        <w:t>59</w:t>
      </w:r>
      <w:r w:rsidRPr="00F24371">
        <w:rPr>
          <w:noProof/>
        </w:rPr>
        <w:t>(2).</w:t>
      </w:r>
    </w:p>
    <w:p w14:paraId="743234C4" w14:textId="77777777" w:rsidR="003475EA" w:rsidRPr="00F24371" w:rsidRDefault="003475EA" w:rsidP="003475EA">
      <w:pPr>
        <w:pStyle w:val="EndNoteBibliography"/>
        <w:spacing w:after="0"/>
        <w:rPr>
          <w:noProof/>
        </w:rPr>
      </w:pPr>
      <w:r w:rsidRPr="00F24371">
        <w:rPr>
          <w:noProof/>
        </w:rPr>
        <w:lastRenderedPageBreak/>
        <w:t>70.</w:t>
      </w:r>
      <w:r w:rsidRPr="00F24371">
        <w:rPr>
          <w:noProof/>
        </w:rPr>
        <w:tab/>
        <w:t xml:space="preserve">De Sadeleer LJ, Hermans F, De Dycker E, et al. Impact of BAL lymphocytosis and presence of honeycombing on corticosteroid treatment effect in fibrotic hypersensitivity pneumonitis: a retrospective cohort study. </w:t>
      </w:r>
      <w:r w:rsidRPr="00F24371">
        <w:rPr>
          <w:i/>
          <w:noProof/>
        </w:rPr>
        <w:t>Eur Respir J</w:t>
      </w:r>
      <w:r w:rsidRPr="00F24371">
        <w:rPr>
          <w:noProof/>
        </w:rPr>
        <w:t xml:space="preserve"> 2020; </w:t>
      </w:r>
      <w:r w:rsidRPr="00F24371">
        <w:rPr>
          <w:b/>
          <w:noProof/>
        </w:rPr>
        <w:t>55</w:t>
      </w:r>
      <w:r w:rsidRPr="00F24371">
        <w:rPr>
          <w:noProof/>
        </w:rPr>
        <w:t>(4).</w:t>
      </w:r>
    </w:p>
    <w:p w14:paraId="47BE95C6" w14:textId="77777777" w:rsidR="003475EA" w:rsidRPr="00F24371" w:rsidRDefault="003475EA" w:rsidP="003475EA">
      <w:pPr>
        <w:pStyle w:val="EndNoteBibliography"/>
        <w:spacing w:after="0"/>
        <w:rPr>
          <w:noProof/>
        </w:rPr>
      </w:pPr>
      <w:r w:rsidRPr="00F24371">
        <w:rPr>
          <w:noProof/>
        </w:rPr>
        <w:t>71.</w:t>
      </w:r>
      <w:r w:rsidRPr="00F24371">
        <w:rPr>
          <w:noProof/>
        </w:rPr>
        <w:tab/>
        <w:t xml:space="preserve">Vacchi C, Sebastiani M, Cassone G, et al. Therapeutic Options for the Treatment of Interstitial Lung Disease Related to Connective Tissue Diseases. A Narrative Review. </w:t>
      </w:r>
      <w:r w:rsidRPr="00F24371">
        <w:rPr>
          <w:i/>
          <w:noProof/>
        </w:rPr>
        <w:t>J Clin Med</w:t>
      </w:r>
      <w:r w:rsidRPr="00F24371">
        <w:rPr>
          <w:noProof/>
        </w:rPr>
        <w:t xml:space="preserve"> 2020; </w:t>
      </w:r>
      <w:r w:rsidRPr="00F24371">
        <w:rPr>
          <w:b/>
          <w:noProof/>
        </w:rPr>
        <w:t>9</w:t>
      </w:r>
      <w:r w:rsidRPr="00F24371">
        <w:rPr>
          <w:noProof/>
        </w:rPr>
        <w:t>(2).</w:t>
      </w:r>
    </w:p>
    <w:p w14:paraId="40241F66" w14:textId="77777777" w:rsidR="003475EA" w:rsidRPr="00F24371" w:rsidRDefault="003475EA" w:rsidP="003475EA">
      <w:pPr>
        <w:pStyle w:val="EndNoteBibliography"/>
        <w:spacing w:after="0"/>
        <w:rPr>
          <w:noProof/>
        </w:rPr>
      </w:pPr>
      <w:r w:rsidRPr="00F24371">
        <w:rPr>
          <w:noProof/>
        </w:rPr>
        <w:t>72.</w:t>
      </w:r>
      <w:r w:rsidRPr="00F24371">
        <w:rPr>
          <w:noProof/>
        </w:rPr>
        <w:tab/>
        <w:t xml:space="preserve">Yamagata A, Arita M, Tachibana H, et al. Impact of bronchoalveolar lavage lymphocytosis on the effects of anti-inflammatory therapy in idiopathic non-specific interstitial pneumonia, idiopathic pleuroparenchymal fibroelastosis, and unclassifiable idiopathic interstitial pneumonia. </w:t>
      </w:r>
      <w:r w:rsidRPr="00F24371">
        <w:rPr>
          <w:i/>
          <w:noProof/>
        </w:rPr>
        <w:t>Respir Res</w:t>
      </w:r>
      <w:r w:rsidRPr="00F24371">
        <w:rPr>
          <w:noProof/>
        </w:rPr>
        <w:t xml:space="preserve"> 2021; </w:t>
      </w:r>
      <w:r w:rsidRPr="00F24371">
        <w:rPr>
          <w:b/>
          <w:noProof/>
        </w:rPr>
        <w:t>22</w:t>
      </w:r>
      <w:r w:rsidRPr="00F24371">
        <w:rPr>
          <w:noProof/>
        </w:rPr>
        <w:t>(1): 115.</w:t>
      </w:r>
    </w:p>
    <w:p w14:paraId="398E17BB" w14:textId="77777777" w:rsidR="003475EA" w:rsidRPr="00F24371" w:rsidRDefault="003475EA" w:rsidP="003475EA">
      <w:pPr>
        <w:pStyle w:val="EndNoteBibliography"/>
        <w:spacing w:after="0"/>
        <w:rPr>
          <w:noProof/>
        </w:rPr>
      </w:pPr>
      <w:r w:rsidRPr="00F24371">
        <w:rPr>
          <w:noProof/>
        </w:rPr>
        <w:t>73.</w:t>
      </w:r>
      <w:r w:rsidRPr="00F24371">
        <w:rPr>
          <w:noProof/>
        </w:rPr>
        <w:tab/>
        <w:t xml:space="preserve">Gelarden I, Nguyen J, Gao J, et al. Comprehensive evaluation of bronchoalveolar lavage from patients with severe COVID-19 and correlation with clinical outcomes. </w:t>
      </w:r>
      <w:r w:rsidRPr="00F24371">
        <w:rPr>
          <w:i/>
          <w:noProof/>
        </w:rPr>
        <w:t>Hum Pathol</w:t>
      </w:r>
      <w:r w:rsidRPr="00F24371">
        <w:rPr>
          <w:noProof/>
        </w:rPr>
        <w:t xml:space="preserve"> 2021; </w:t>
      </w:r>
      <w:r w:rsidRPr="00F24371">
        <w:rPr>
          <w:b/>
          <w:noProof/>
        </w:rPr>
        <w:t>113</w:t>
      </w:r>
      <w:r w:rsidRPr="00F24371">
        <w:rPr>
          <w:noProof/>
        </w:rPr>
        <w:t>: 92-103.</w:t>
      </w:r>
    </w:p>
    <w:p w14:paraId="1614B09B" w14:textId="77777777" w:rsidR="003475EA" w:rsidRPr="00F24371" w:rsidRDefault="003475EA" w:rsidP="003475EA">
      <w:pPr>
        <w:pStyle w:val="EndNoteBibliography"/>
        <w:spacing w:after="0"/>
        <w:rPr>
          <w:noProof/>
        </w:rPr>
      </w:pPr>
      <w:r w:rsidRPr="00F24371">
        <w:rPr>
          <w:noProof/>
        </w:rPr>
        <w:t>74.</w:t>
      </w:r>
      <w:r w:rsidRPr="00F24371">
        <w:rPr>
          <w:noProof/>
        </w:rPr>
        <w:tab/>
        <w:t xml:space="preserve">Arabi YM, Mandourah Y, Al-Hameed F, et al. Corticosteroid Therapy for Critically Ill Patients with Middle East Respiratory Syndrome. </w:t>
      </w:r>
      <w:r w:rsidRPr="00F24371">
        <w:rPr>
          <w:i/>
          <w:noProof/>
        </w:rPr>
        <w:t>Am J Respir Crit Care Med</w:t>
      </w:r>
      <w:r w:rsidRPr="00F24371">
        <w:rPr>
          <w:noProof/>
        </w:rPr>
        <w:t xml:space="preserve"> 2018; </w:t>
      </w:r>
      <w:r w:rsidRPr="00F24371">
        <w:rPr>
          <w:b/>
          <w:noProof/>
        </w:rPr>
        <w:t>197</w:t>
      </w:r>
      <w:r w:rsidRPr="00F24371">
        <w:rPr>
          <w:noProof/>
        </w:rPr>
        <w:t>(6): 757-67.</w:t>
      </w:r>
    </w:p>
    <w:p w14:paraId="153A08FC" w14:textId="77777777" w:rsidR="003475EA" w:rsidRPr="00F24371" w:rsidRDefault="003475EA" w:rsidP="003475EA">
      <w:pPr>
        <w:pStyle w:val="EndNoteBibliography"/>
        <w:spacing w:after="0"/>
        <w:rPr>
          <w:noProof/>
        </w:rPr>
      </w:pPr>
      <w:r w:rsidRPr="00F24371">
        <w:rPr>
          <w:noProof/>
        </w:rPr>
        <w:t>75.</w:t>
      </w:r>
      <w:r w:rsidRPr="00F24371">
        <w:rPr>
          <w:noProof/>
        </w:rPr>
        <w:tab/>
        <w:t xml:space="preserve">Lee N, Allen Chan KC, Hui DS, et al. Effects of early corticosteroid treatment on plasma SARS-associated Coronavirus RNA concentrations in adult patients. </w:t>
      </w:r>
      <w:r w:rsidRPr="00F24371">
        <w:rPr>
          <w:i/>
          <w:noProof/>
        </w:rPr>
        <w:t>J Clin Virol</w:t>
      </w:r>
      <w:r w:rsidRPr="00F24371">
        <w:rPr>
          <w:noProof/>
        </w:rPr>
        <w:t xml:space="preserve"> 2004; </w:t>
      </w:r>
      <w:r w:rsidRPr="00F24371">
        <w:rPr>
          <w:b/>
          <w:noProof/>
        </w:rPr>
        <w:t>31</w:t>
      </w:r>
      <w:r w:rsidRPr="00F24371">
        <w:rPr>
          <w:noProof/>
        </w:rPr>
        <w:t>(4): 304-9.</w:t>
      </w:r>
    </w:p>
    <w:p w14:paraId="779037CD" w14:textId="61B1849D" w:rsidR="003475EA" w:rsidRPr="00F24371" w:rsidRDefault="003475EA" w:rsidP="003475EA">
      <w:pPr>
        <w:pStyle w:val="EndNoteBibliography"/>
        <w:spacing w:after="0"/>
        <w:rPr>
          <w:noProof/>
        </w:rPr>
      </w:pPr>
      <w:r w:rsidRPr="00F24371">
        <w:rPr>
          <w:noProof/>
        </w:rPr>
        <w:t>76.</w:t>
      </w:r>
      <w:r w:rsidRPr="00F24371">
        <w:rPr>
          <w:noProof/>
        </w:rPr>
        <w:tab/>
      </w:r>
      <w:r w:rsidR="000D11E4" w:rsidRPr="00F24371">
        <w:rPr>
          <w:noProof/>
        </w:rPr>
        <w:t>RECOVERY Collaborative Group</w:t>
      </w:r>
      <w:r w:rsidRPr="00F24371">
        <w:rPr>
          <w:noProof/>
        </w:rPr>
        <w:t xml:space="preserve">. Tocilizumab in patients admitted to hospital with COVID-19 (RECOVERY): a randomised, controlled, open-label, platform trial. </w:t>
      </w:r>
      <w:r w:rsidRPr="00F24371">
        <w:rPr>
          <w:i/>
          <w:noProof/>
        </w:rPr>
        <w:t>Lancet</w:t>
      </w:r>
      <w:r w:rsidRPr="00F24371">
        <w:rPr>
          <w:noProof/>
        </w:rPr>
        <w:t xml:space="preserve"> 2021; </w:t>
      </w:r>
      <w:r w:rsidRPr="00F24371">
        <w:rPr>
          <w:b/>
          <w:noProof/>
        </w:rPr>
        <w:t>397</w:t>
      </w:r>
      <w:r w:rsidRPr="00F24371">
        <w:rPr>
          <w:noProof/>
        </w:rPr>
        <w:t>(10285): 1637-45.</w:t>
      </w:r>
    </w:p>
    <w:p w14:paraId="3D51936E" w14:textId="77777777" w:rsidR="003475EA" w:rsidRPr="00F24371" w:rsidRDefault="003475EA" w:rsidP="003475EA">
      <w:pPr>
        <w:pStyle w:val="EndNoteBibliography"/>
        <w:spacing w:after="0"/>
        <w:rPr>
          <w:noProof/>
        </w:rPr>
      </w:pPr>
      <w:r w:rsidRPr="00F24371">
        <w:rPr>
          <w:noProof/>
        </w:rPr>
        <w:t>77.</w:t>
      </w:r>
      <w:r w:rsidRPr="00F24371">
        <w:rPr>
          <w:noProof/>
        </w:rPr>
        <w:tab/>
        <w:t xml:space="preserve">Gordon AC, Mouncey PR, Al-Beidh F, et al. Interleukin-6 Receptor Antagonists in Critically Ill Patients with Covid-19. </w:t>
      </w:r>
      <w:r w:rsidRPr="00F24371">
        <w:rPr>
          <w:i/>
          <w:noProof/>
        </w:rPr>
        <w:t>N Engl J Med</w:t>
      </w:r>
      <w:r w:rsidRPr="00F24371">
        <w:rPr>
          <w:noProof/>
        </w:rPr>
        <w:t xml:space="preserve"> 2021; </w:t>
      </w:r>
      <w:r w:rsidRPr="00F24371">
        <w:rPr>
          <w:b/>
          <w:noProof/>
        </w:rPr>
        <w:t>384</w:t>
      </w:r>
      <w:r w:rsidRPr="00F24371">
        <w:rPr>
          <w:noProof/>
        </w:rPr>
        <w:t>(16): 1491-502.</w:t>
      </w:r>
    </w:p>
    <w:p w14:paraId="00F94B9E" w14:textId="77777777" w:rsidR="003475EA" w:rsidRPr="00F24371" w:rsidRDefault="003475EA" w:rsidP="003475EA">
      <w:pPr>
        <w:pStyle w:val="EndNoteBibliography"/>
        <w:spacing w:after="0"/>
        <w:rPr>
          <w:noProof/>
        </w:rPr>
      </w:pPr>
      <w:r w:rsidRPr="00F24371">
        <w:rPr>
          <w:noProof/>
        </w:rPr>
        <w:t>78.</w:t>
      </w:r>
      <w:r w:rsidRPr="00F24371">
        <w:rPr>
          <w:noProof/>
        </w:rPr>
        <w:tab/>
        <w:t xml:space="preserve">Khan FA, Stewart I, Fabbri L, et al. Systematic review and meta-analysis of anakinra, sarilumab, siltuximab and tocilizumab for COVID-19. </w:t>
      </w:r>
      <w:r w:rsidRPr="00F24371">
        <w:rPr>
          <w:i/>
          <w:noProof/>
        </w:rPr>
        <w:t>Thorax</w:t>
      </w:r>
      <w:r w:rsidRPr="00F24371">
        <w:rPr>
          <w:noProof/>
        </w:rPr>
        <w:t xml:space="preserve"> 2021; </w:t>
      </w:r>
      <w:r w:rsidRPr="00F24371">
        <w:rPr>
          <w:b/>
          <w:noProof/>
        </w:rPr>
        <w:t>76</w:t>
      </w:r>
      <w:r w:rsidRPr="00F24371">
        <w:rPr>
          <w:noProof/>
        </w:rPr>
        <w:t>(9): 907-19.</w:t>
      </w:r>
    </w:p>
    <w:p w14:paraId="1184DDA8" w14:textId="77777777" w:rsidR="003475EA" w:rsidRPr="00F24371" w:rsidRDefault="003475EA" w:rsidP="003475EA">
      <w:pPr>
        <w:pStyle w:val="EndNoteBibliography"/>
        <w:spacing w:after="0"/>
        <w:rPr>
          <w:noProof/>
        </w:rPr>
      </w:pPr>
      <w:r w:rsidRPr="00F24371">
        <w:rPr>
          <w:noProof/>
        </w:rPr>
        <w:t>79.</w:t>
      </w:r>
      <w:r w:rsidRPr="00F24371">
        <w:rPr>
          <w:noProof/>
        </w:rPr>
        <w:tab/>
        <w:t xml:space="preserve">Marconi VC, Ramanan AV, de Bono S, et al. Efficacy and safety of baricitinib for the treatment of hospitalised adults with COVID-19 (COV-BARRIER): a randomised, double-blind, parallel-group, placebo-controlled phase 3 trial. </w:t>
      </w:r>
      <w:r w:rsidRPr="00F24371">
        <w:rPr>
          <w:i/>
          <w:noProof/>
        </w:rPr>
        <w:t>Lancet Respir Med</w:t>
      </w:r>
      <w:r w:rsidRPr="00F24371">
        <w:rPr>
          <w:noProof/>
        </w:rPr>
        <w:t xml:space="preserve"> 2021; </w:t>
      </w:r>
      <w:r w:rsidRPr="00F24371">
        <w:rPr>
          <w:b/>
          <w:noProof/>
        </w:rPr>
        <w:t>9</w:t>
      </w:r>
      <w:r w:rsidRPr="00F24371">
        <w:rPr>
          <w:noProof/>
        </w:rPr>
        <w:t>(12): 1407-18.</w:t>
      </w:r>
    </w:p>
    <w:p w14:paraId="54E4B7A5" w14:textId="77777777" w:rsidR="003475EA" w:rsidRPr="00F24371" w:rsidRDefault="003475EA" w:rsidP="003475EA">
      <w:pPr>
        <w:pStyle w:val="EndNoteBibliography"/>
        <w:spacing w:after="0"/>
        <w:rPr>
          <w:noProof/>
        </w:rPr>
      </w:pPr>
      <w:r w:rsidRPr="00F24371">
        <w:rPr>
          <w:noProof/>
        </w:rPr>
        <w:t>80.</w:t>
      </w:r>
      <w:r w:rsidRPr="00F24371">
        <w:rPr>
          <w:noProof/>
        </w:rPr>
        <w:tab/>
        <w:t xml:space="preserve">Kalil AC, Patterson TF, Mehta AK, et al. Baricitinib plus Remdesivir for Hospitalized Adults with Covid-19. </w:t>
      </w:r>
      <w:r w:rsidRPr="00F24371">
        <w:rPr>
          <w:i/>
          <w:noProof/>
        </w:rPr>
        <w:t>N Engl J Med</w:t>
      </w:r>
      <w:r w:rsidRPr="00F24371">
        <w:rPr>
          <w:noProof/>
        </w:rPr>
        <w:t xml:space="preserve"> 2021; </w:t>
      </w:r>
      <w:r w:rsidRPr="00F24371">
        <w:rPr>
          <w:b/>
          <w:noProof/>
        </w:rPr>
        <w:t>384</w:t>
      </w:r>
      <w:r w:rsidRPr="00F24371">
        <w:rPr>
          <w:noProof/>
        </w:rPr>
        <w:t>(9): 795-807.</w:t>
      </w:r>
    </w:p>
    <w:p w14:paraId="4AAC47BD" w14:textId="77777777" w:rsidR="003475EA" w:rsidRPr="00F24371" w:rsidRDefault="003475EA" w:rsidP="003475EA">
      <w:pPr>
        <w:pStyle w:val="EndNoteBibliography"/>
        <w:spacing w:after="0"/>
        <w:rPr>
          <w:noProof/>
        </w:rPr>
      </w:pPr>
      <w:r w:rsidRPr="00F24371">
        <w:rPr>
          <w:noProof/>
        </w:rPr>
        <w:t>81.</w:t>
      </w:r>
      <w:r w:rsidRPr="00F24371">
        <w:rPr>
          <w:noProof/>
        </w:rPr>
        <w:tab/>
        <w:t xml:space="preserve">Milara J, Hernandez G, Ballester B, et al. The JAK2 pathway is activated in idiopathic pulmonary fibrosis. </w:t>
      </w:r>
      <w:r w:rsidRPr="00F24371">
        <w:rPr>
          <w:i/>
          <w:noProof/>
        </w:rPr>
        <w:t>Respir Res</w:t>
      </w:r>
      <w:r w:rsidRPr="00F24371">
        <w:rPr>
          <w:noProof/>
        </w:rPr>
        <w:t xml:space="preserve"> 2018; </w:t>
      </w:r>
      <w:r w:rsidRPr="00F24371">
        <w:rPr>
          <w:b/>
          <w:noProof/>
        </w:rPr>
        <w:t>19</w:t>
      </w:r>
      <w:r w:rsidRPr="00F24371">
        <w:rPr>
          <w:noProof/>
        </w:rPr>
        <w:t>(1): 24.</w:t>
      </w:r>
    </w:p>
    <w:p w14:paraId="5E07154B" w14:textId="77777777" w:rsidR="003475EA" w:rsidRPr="00F24371" w:rsidRDefault="003475EA" w:rsidP="003475EA">
      <w:pPr>
        <w:pStyle w:val="EndNoteBibliography"/>
        <w:spacing w:after="0"/>
        <w:rPr>
          <w:noProof/>
        </w:rPr>
      </w:pPr>
      <w:r w:rsidRPr="00F24371">
        <w:rPr>
          <w:noProof/>
        </w:rPr>
        <w:t>82.</w:t>
      </w:r>
      <w:r w:rsidRPr="00F24371">
        <w:rPr>
          <w:noProof/>
        </w:rPr>
        <w:tab/>
        <w:t xml:space="preserve">Le TT, Karmouty-Quintana H, Melicoff E, et al. Blockade of IL-6 Trans signaling attenuates pulmonary fibrosis. </w:t>
      </w:r>
      <w:r w:rsidRPr="00F24371">
        <w:rPr>
          <w:i/>
          <w:noProof/>
        </w:rPr>
        <w:t>J Immunol</w:t>
      </w:r>
      <w:r w:rsidRPr="00F24371">
        <w:rPr>
          <w:noProof/>
        </w:rPr>
        <w:t xml:space="preserve"> 2014; </w:t>
      </w:r>
      <w:r w:rsidRPr="00F24371">
        <w:rPr>
          <w:b/>
          <w:noProof/>
        </w:rPr>
        <w:t>193</w:t>
      </w:r>
      <w:r w:rsidRPr="00F24371">
        <w:rPr>
          <w:noProof/>
        </w:rPr>
        <w:t>(7): 3755-68.</w:t>
      </w:r>
    </w:p>
    <w:p w14:paraId="5A90EDA9" w14:textId="77777777" w:rsidR="003475EA" w:rsidRPr="00F24371" w:rsidRDefault="003475EA" w:rsidP="003475EA">
      <w:pPr>
        <w:pStyle w:val="EndNoteBibliography"/>
        <w:spacing w:after="0"/>
        <w:rPr>
          <w:noProof/>
        </w:rPr>
      </w:pPr>
      <w:r w:rsidRPr="00F24371">
        <w:rPr>
          <w:noProof/>
        </w:rPr>
        <w:t>83.</w:t>
      </w:r>
      <w:r w:rsidRPr="00F24371">
        <w:rPr>
          <w:noProof/>
        </w:rPr>
        <w:tab/>
        <w:t xml:space="preserve">Karam BS, Morris RS, Bramante CT, et al. mTOR inhibition in COVID-19: A commentary and review of efficacy in RNA viruses. </w:t>
      </w:r>
      <w:r w:rsidRPr="00F24371">
        <w:rPr>
          <w:i/>
          <w:noProof/>
        </w:rPr>
        <w:t>J Med Virol</w:t>
      </w:r>
      <w:r w:rsidRPr="00F24371">
        <w:rPr>
          <w:noProof/>
        </w:rPr>
        <w:t xml:space="preserve"> 2021; </w:t>
      </w:r>
      <w:r w:rsidRPr="00F24371">
        <w:rPr>
          <w:b/>
          <w:noProof/>
        </w:rPr>
        <w:t>93</w:t>
      </w:r>
      <w:r w:rsidRPr="00F24371">
        <w:rPr>
          <w:noProof/>
        </w:rPr>
        <w:t>(4): 1843-6.</w:t>
      </w:r>
    </w:p>
    <w:p w14:paraId="4FEE8870" w14:textId="77777777" w:rsidR="003475EA" w:rsidRPr="00F24371" w:rsidRDefault="003475EA" w:rsidP="003475EA">
      <w:pPr>
        <w:pStyle w:val="EndNoteBibliography"/>
        <w:spacing w:after="0"/>
        <w:rPr>
          <w:noProof/>
        </w:rPr>
      </w:pPr>
      <w:r w:rsidRPr="00F24371">
        <w:rPr>
          <w:noProof/>
        </w:rPr>
        <w:t>84.</w:t>
      </w:r>
      <w:r w:rsidRPr="00F24371">
        <w:rPr>
          <w:noProof/>
        </w:rPr>
        <w:tab/>
        <w:t xml:space="preserve">Vincent JL, Levi M, Hunt BJ. Prevention and management of thrombosis in hospitalised patients with COVID-19 pneumonia. </w:t>
      </w:r>
      <w:r w:rsidRPr="00F24371">
        <w:rPr>
          <w:i/>
          <w:noProof/>
        </w:rPr>
        <w:t>Lancet Respir Med</w:t>
      </w:r>
      <w:r w:rsidRPr="00F24371">
        <w:rPr>
          <w:noProof/>
        </w:rPr>
        <w:t xml:space="preserve"> 2022; </w:t>
      </w:r>
      <w:r w:rsidRPr="00F24371">
        <w:rPr>
          <w:b/>
          <w:noProof/>
        </w:rPr>
        <w:t>10</w:t>
      </w:r>
      <w:r w:rsidRPr="00F24371">
        <w:rPr>
          <w:noProof/>
        </w:rPr>
        <w:t>(2): 214-20.</w:t>
      </w:r>
    </w:p>
    <w:p w14:paraId="31C3D625" w14:textId="77777777" w:rsidR="003475EA" w:rsidRPr="00F24371" w:rsidRDefault="003475EA" w:rsidP="003475EA">
      <w:pPr>
        <w:pStyle w:val="EndNoteBibliography"/>
        <w:spacing w:after="0"/>
        <w:rPr>
          <w:noProof/>
        </w:rPr>
      </w:pPr>
      <w:r w:rsidRPr="00F24371">
        <w:rPr>
          <w:noProof/>
        </w:rPr>
        <w:t>85.</w:t>
      </w:r>
      <w:r w:rsidRPr="00F24371">
        <w:rPr>
          <w:noProof/>
        </w:rPr>
        <w:tab/>
        <w:t xml:space="preserve">Conway EM, Mackman N, Warren RQ, et al. Understanding COVID-19-associated coagulopathy. </w:t>
      </w:r>
      <w:r w:rsidRPr="00F24371">
        <w:rPr>
          <w:i/>
          <w:noProof/>
        </w:rPr>
        <w:t>Nat Rev Immunol</w:t>
      </w:r>
      <w:r w:rsidRPr="00F24371">
        <w:rPr>
          <w:noProof/>
        </w:rPr>
        <w:t xml:space="preserve"> 2022; </w:t>
      </w:r>
      <w:r w:rsidRPr="00F24371">
        <w:rPr>
          <w:b/>
          <w:noProof/>
        </w:rPr>
        <w:t>22</w:t>
      </w:r>
      <w:r w:rsidRPr="00F24371">
        <w:rPr>
          <w:noProof/>
        </w:rPr>
        <w:t>(10): 639-49.</w:t>
      </w:r>
    </w:p>
    <w:p w14:paraId="735E1005" w14:textId="77777777" w:rsidR="003475EA" w:rsidRPr="00F24371" w:rsidRDefault="003475EA" w:rsidP="003475EA">
      <w:pPr>
        <w:pStyle w:val="EndNoteBibliography"/>
        <w:spacing w:after="0"/>
        <w:rPr>
          <w:noProof/>
        </w:rPr>
      </w:pPr>
      <w:r w:rsidRPr="00F24371">
        <w:rPr>
          <w:noProof/>
        </w:rPr>
        <w:t>86.</w:t>
      </w:r>
      <w:r w:rsidRPr="00F24371">
        <w:rPr>
          <w:noProof/>
        </w:rPr>
        <w:tab/>
        <w:t xml:space="preserve">Aktaa S, Wu J, Nadarajah R, et al. Incidence and mortality due to thromboembolic events during the COVID-19 pandemic: Multi-sourced population-based health records cohort study. </w:t>
      </w:r>
      <w:r w:rsidRPr="00F24371">
        <w:rPr>
          <w:i/>
          <w:noProof/>
        </w:rPr>
        <w:t>Thromb Res</w:t>
      </w:r>
      <w:r w:rsidRPr="00F24371">
        <w:rPr>
          <w:noProof/>
        </w:rPr>
        <w:t xml:space="preserve"> 2021; </w:t>
      </w:r>
      <w:r w:rsidRPr="00F24371">
        <w:rPr>
          <w:b/>
          <w:noProof/>
        </w:rPr>
        <w:t>202</w:t>
      </w:r>
      <w:r w:rsidRPr="00F24371">
        <w:rPr>
          <w:noProof/>
        </w:rPr>
        <w:t>: 17-23.</w:t>
      </w:r>
    </w:p>
    <w:p w14:paraId="0EB554B6" w14:textId="77777777" w:rsidR="003475EA" w:rsidRPr="00F24371" w:rsidRDefault="003475EA" w:rsidP="003475EA">
      <w:pPr>
        <w:pStyle w:val="EndNoteBibliography"/>
        <w:spacing w:after="0"/>
        <w:rPr>
          <w:noProof/>
        </w:rPr>
      </w:pPr>
      <w:r w:rsidRPr="00F24371">
        <w:rPr>
          <w:noProof/>
        </w:rPr>
        <w:t>87.</w:t>
      </w:r>
      <w:r w:rsidRPr="00F24371">
        <w:rPr>
          <w:noProof/>
        </w:rPr>
        <w:tab/>
        <w:t xml:space="preserve">Piroth L, Cottenet J, Mariet AS, et al. Comparison of the characteristics, morbidity, and mortality of COVID-19 and seasonal influenza: a nationwide, population-based retrospective cohort study. </w:t>
      </w:r>
      <w:r w:rsidRPr="00F24371">
        <w:rPr>
          <w:i/>
          <w:noProof/>
        </w:rPr>
        <w:t>Lancet Respir Med</w:t>
      </w:r>
      <w:r w:rsidRPr="00F24371">
        <w:rPr>
          <w:noProof/>
        </w:rPr>
        <w:t xml:space="preserve"> 2021; </w:t>
      </w:r>
      <w:r w:rsidRPr="00F24371">
        <w:rPr>
          <w:b/>
          <w:noProof/>
        </w:rPr>
        <w:t>9</w:t>
      </w:r>
      <w:r w:rsidRPr="00F24371">
        <w:rPr>
          <w:noProof/>
        </w:rPr>
        <w:t>(3): 251-9.</w:t>
      </w:r>
    </w:p>
    <w:p w14:paraId="6000A4BE" w14:textId="25B2DCBA" w:rsidR="003475EA" w:rsidRPr="00F24371" w:rsidRDefault="003475EA" w:rsidP="003475EA">
      <w:pPr>
        <w:pStyle w:val="EndNoteBibliography"/>
        <w:spacing w:after="0"/>
        <w:rPr>
          <w:noProof/>
        </w:rPr>
      </w:pPr>
      <w:r w:rsidRPr="00F24371">
        <w:rPr>
          <w:noProof/>
        </w:rPr>
        <w:t>88.</w:t>
      </w:r>
      <w:r w:rsidRPr="00F24371">
        <w:rPr>
          <w:noProof/>
        </w:rPr>
        <w:tab/>
      </w:r>
      <w:r w:rsidR="000D11E4" w:rsidRPr="00F24371">
        <w:rPr>
          <w:noProof/>
        </w:rPr>
        <w:t xml:space="preserve">COVID-ICU Group on behalf of the REVA Network and the COVID-ICU Investigators. </w:t>
      </w:r>
      <w:r w:rsidRPr="00F24371">
        <w:rPr>
          <w:noProof/>
        </w:rPr>
        <w:t xml:space="preserve">Clinical characteristics and day-90 outcomes of 4244 critically ill adults with COVID-19: a prospective cohort study. </w:t>
      </w:r>
      <w:r w:rsidRPr="00F24371">
        <w:rPr>
          <w:i/>
          <w:noProof/>
        </w:rPr>
        <w:t>Intensive Care Med</w:t>
      </w:r>
      <w:r w:rsidRPr="00F24371">
        <w:rPr>
          <w:noProof/>
        </w:rPr>
        <w:t xml:space="preserve"> 2021; </w:t>
      </w:r>
      <w:r w:rsidRPr="00F24371">
        <w:rPr>
          <w:b/>
          <w:noProof/>
        </w:rPr>
        <w:t>47</w:t>
      </w:r>
      <w:r w:rsidRPr="00F24371">
        <w:rPr>
          <w:noProof/>
        </w:rPr>
        <w:t>(1): 60-73.</w:t>
      </w:r>
    </w:p>
    <w:p w14:paraId="52BD6944" w14:textId="77777777" w:rsidR="003475EA" w:rsidRPr="00F24371" w:rsidRDefault="003475EA" w:rsidP="003475EA">
      <w:pPr>
        <w:pStyle w:val="EndNoteBibliography"/>
        <w:spacing w:after="0"/>
        <w:rPr>
          <w:noProof/>
        </w:rPr>
      </w:pPr>
      <w:r w:rsidRPr="00F24371">
        <w:rPr>
          <w:noProof/>
        </w:rPr>
        <w:t>89.</w:t>
      </w:r>
      <w:r w:rsidRPr="00F24371">
        <w:rPr>
          <w:noProof/>
        </w:rPr>
        <w:tab/>
        <w:t xml:space="preserve">Weir-McCall JR, Galea G, Mun Mak S, et al. Vascular Thrombosis in Severe COVID-19 Requiring Extracorporeal Membrane Oxygenation: A Multicenter Study. </w:t>
      </w:r>
      <w:r w:rsidRPr="00F24371">
        <w:rPr>
          <w:i/>
          <w:noProof/>
        </w:rPr>
        <w:t>Crit Care Med</w:t>
      </w:r>
      <w:r w:rsidRPr="00F24371">
        <w:rPr>
          <w:noProof/>
        </w:rPr>
        <w:t xml:space="preserve"> 2022; </w:t>
      </w:r>
      <w:r w:rsidRPr="00F24371">
        <w:rPr>
          <w:b/>
          <w:noProof/>
        </w:rPr>
        <w:t>50</w:t>
      </w:r>
      <w:r w:rsidRPr="00F24371">
        <w:rPr>
          <w:noProof/>
        </w:rPr>
        <w:t>(4): 624-32.</w:t>
      </w:r>
    </w:p>
    <w:p w14:paraId="65164F29" w14:textId="77777777" w:rsidR="003475EA" w:rsidRPr="00F24371" w:rsidRDefault="003475EA" w:rsidP="003475EA">
      <w:pPr>
        <w:pStyle w:val="EndNoteBibliography"/>
        <w:spacing w:after="0"/>
        <w:rPr>
          <w:noProof/>
        </w:rPr>
      </w:pPr>
      <w:r w:rsidRPr="00F24371">
        <w:rPr>
          <w:noProof/>
        </w:rPr>
        <w:lastRenderedPageBreak/>
        <w:t>90.</w:t>
      </w:r>
      <w:r w:rsidRPr="00F24371">
        <w:rPr>
          <w:noProof/>
        </w:rPr>
        <w:tab/>
        <w:t xml:space="preserve">Miró Ò, Llorens P, Jiménez S, et al. Frequency of five cardiovascular/hemostatic entities as primary manifestations of SARS-CoV-2 infection: Results of the UMC-19-S(2). </w:t>
      </w:r>
      <w:r w:rsidRPr="00F24371">
        <w:rPr>
          <w:i/>
          <w:noProof/>
        </w:rPr>
        <w:t>Int J Cardiol</w:t>
      </w:r>
      <w:r w:rsidRPr="00F24371">
        <w:rPr>
          <w:noProof/>
        </w:rPr>
        <w:t xml:space="preserve"> 2021; </w:t>
      </w:r>
      <w:r w:rsidRPr="00F24371">
        <w:rPr>
          <w:b/>
          <w:noProof/>
        </w:rPr>
        <w:t>330</w:t>
      </w:r>
      <w:r w:rsidRPr="00F24371">
        <w:rPr>
          <w:noProof/>
        </w:rPr>
        <w:t>: 268-72.</w:t>
      </w:r>
    </w:p>
    <w:p w14:paraId="02B13073" w14:textId="77777777" w:rsidR="003475EA" w:rsidRPr="00F24371" w:rsidRDefault="003475EA" w:rsidP="003475EA">
      <w:pPr>
        <w:pStyle w:val="EndNoteBibliography"/>
        <w:spacing w:after="0"/>
        <w:rPr>
          <w:noProof/>
        </w:rPr>
      </w:pPr>
      <w:r w:rsidRPr="00F24371">
        <w:rPr>
          <w:noProof/>
        </w:rPr>
        <w:t>91.</w:t>
      </w:r>
      <w:r w:rsidRPr="00F24371">
        <w:rPr>
          <w:noProof/>
        </w:rPr>
        <w:tab/>
        <w:t xml:space="preserve">Zuin M, Engelen MM, Barco S, et al. Incidence of venous thromboembolic events in COVID-19 patients after hospital discharge: A systematic review and meta-analysis. </w:t>
      </w:r>
      <w:r w:rsidRPr="00F24371">
        <w:rPr>
          <w:i/>
          <w:noProof/>
        </w:rPr>
        <w:t>Thromb Res</w:t>
      </w:r>
      <w:r w:rsidRPr="00F24371">
        <w:rPr>
          <w:noProof/>
        </w:rPr>
        <w:t xml:space="preserve"> 2022; </w:t>
      </w:r>
      <w:r w:rsidRPr="00F24371">
        <w:rPr>
          <w:b/>
          <w:noProof/>
        </w:rPr>
        <w:t>209</w:t>
      </w:r>
      <w:r w:rsidRPr="00F24371">
        <w:rPr>
          <w:noProof/>
        </w:rPr>
        <w:t>: 94-8.</w:t>
      </w:r>
    </w:p>
    <w:p w14:paraId="48B231EC" w14:textId="77777777" w:rsidR="003475EA" w:rsidRPr="00F24371" w:rsidRDefault="003475EA" w:rsidP="003475EA">
      <w:pPr>
        <w:pStyle w:val="EndNoteBibliography"/>
        <w:spacing w:after="0"/>
        <w:rPr>
          <w:noProof/>
        </w:rPr>
      </w:pPr>
      <w:r w:rsidRPr="00F24371">
        <w:rPr>
          <w:noProof/>
        </w:rPr>
        <w:t>92.</w:t>
      </w:r>
      <w:r w:rsidRPr="00F24371">
        <w:rPr>
          <w:noProof/>
        </w:rPr>
        <w:tab/>
        <w:t xml:space="preserve">Ho FK, Man KKC, Toshner M, et al. Thromboembolic Risk in Hospitalized and Nonhospitalized COVID-19 Patients: A Self-Controlled Case Series Analysis of a Nationwide Cohort. </w:t>
      </w:r>
      <w:r w:rsidRPr="00F24371">
        <w:rPr>
          <w:i/>
          <w:noProof/>
        </w:rPr>
        <w:t>Mayo Clin Proc</w:t>
      </w:r>
      <w:r w:rsidRPr="00F24371">
        <w:rPr>
          <w:noProof/>
        </w:rPr>
        <w:t xml:space="preserve"> 2021; </w:t>
      </w:r>
      <w:r w:rsidRPr="00F24371">
        <w:rPr>
          <w:b/>
          <w:noProof/>
        </w:rPr>
        <w:t>96</w:t>
      </w:r>
      <w:r w:rsidRPr="00F24371">
        <w:rPr>
          <w:noProof/>
        </w:rPr>
        <w:t>(10): 2587-97.</w:t>
      </w:r>
    </w:p>
    <w:p w14:paraId="569E1949" w14:textId="77777777" w:rsidR="003475EA" w:rsidRPr="00F24371" w:rsidRDefault="003475EA" w:rsidP="003475EA">
      <w:pPr>
        <w:pStyle w:val="EndNoteBibliography"/>
        <w:spacing w:after="0"/>
        <w:rPr>
          <w:noProof/>
        </w:rPr>
      </w:pPr>
      <w:r w:rsidRPr="00F24371">
        <w:rPr>
          <w:noProof/>
        </w:rPr>
        <w:t>93.</w:t>
      </w:r>
      <w:r w:rsidRPr="00F24371">
        <w:rPr>
          <w:noProof/>
        </w:rPr>
        <w:tab/>
        <w:t xml:space="preserve">Grillet F, Behr J, Calame P, Aubry S, Delabrousse E. Acute Pulmonary Embolism Associated with COVID-19 Pneumonia Detected with Pulmonary CT Angiography. </w:t>
      </w:r>
      <w:r w:rsidRPr="00F24371">
        <w:rPr>
          <w:i/>
          <w:noProof/>
        </w:rPr>
        <w:t>Radiology</w:t>
      </w:r>
      <w:r w:rsidRPr="00F24371">
        <w:rPr>
          <w:noProof/>
        </w:rPr>
        <w:t xml:space="preserve"> 2020; </w:t>
      </w:r>
      <w:r w:rsidRPr="00F24371">
        <w:rPr>
          <w:b/>
          <w:noProof/>
        </w:rPr>
        <w:t>296</w:t>
      </w:r>
      <w:r w:rsidRPr="00F24371">
        <w:rPr>
          <w:noProof/>
        </w:rPr>
        <w:t>(3): E186-e8.</w:t>
      </w:r>
    </w:p>
    <w:p w14:paraId="1848510F" w14:textId="77777777" w:rsidR="003475EA" w:rsidRPr="00F24371" w:rsidRDefault="003475EA" w:rsidP="003475EA">
      <w:pPr>
        <w:pStyle w:val="EndNoteBibliography"/>
        <w:spacing w:after="0"/>
        <w:rPr>
          <w:noProof/>
        </w:rPr>
      </w:pPr>
      <w:r w:rsidRPr="00F24371">
        <w:rPr>
          <w:noProof/>
        </w:rPr>
        <w:t>94.</w:t>
      </w:r>
      <w:r w:rsidRPr="00F24371">
        <w:rPr>
          <w:noProof/>
        </w:rPr>
        <w:tab/>
        <w:t xml:space="preserve">Benito N, Filella D, Mateo J, et al. Pulmonary Thrombosis or Embolism in a Large Cohort of Hospitalized Patients With Covid-19. </w:t>
      </w:r>
      <w:r w:rsidRPr="00F24371">
        <w:rPr>
          <w:i/>
          <w:noProof/>
        </w:rPr>
        <w:t>Front Med (Lausanne)</w:t>
      </w:r>
      <w:r w:rsidRPr="00F24371">
        <w:rPr>
          <w:noProof/>
        </w:rPr>
        <w:t xml:space="preserve"> 2020; </w:t>
      </w:r>
      <w:r w:rsidRPr="00F24371">
        <w:rPr>
          <w:b/>
          <w:noProof/>
        </w:rPr>
        <w:t>7</w:t>
      </w:r>
      <w:r w:rsidRPr="00F24371">
        <w:rPr>
          <w:noProof/>
        </w:rPr>
        <w:t>: 557.</w:t>
      </w:r>
    </w:p>
    <w:p w14:paraId="09B8869C" w14:textId="77777777" w:rsidR="003475EA" w:rsidRPr="00F24371" w:rsidRDefault="003475EA" w:rsidP="003475EA">
      <w:pPr>
        <w:pStyle w:val="EndNoteBibliography"/>
        <w:spacing w:after="0"/>
        <w:rPr>
          <w:noProof/>
        </w:rPr>
      </w:pPr>
      <w:r w:rsidRPr="00F24371">
        <w:rPr>
          <w:noProof/>
        </w:rPr>
        <w:t>95.</w:t>
      </w:r>
      <w:r w:rsidRPr="00F24371">
        <w:rPr>
          <w:noProof/>
        </w:rPr>
        <w:tab/>
        <w:t xml:space="preserve">Whyte MB, Barker R, Kelly PA, et al. Three-month follow-up of pulmonary embolism in patients with COVID-19. </w:t>
      </w:r>
      <w:r w:rsidRPr="00F24371">
        <w:rPr>
          <w:i/>
          <w:noProof/>
        </w:rPr>
        <w:t>Thromb Res</w:t>
      </w:r>
      <w:r w:rsidRPr="00F24371">
        <w:rPr>
          <w:noProof/>
        </w:rPr>
        <w:t xml:space="preserve"> 2021; </w:t>
      </w:r>
      <w:r w:rsidRPr="00F24371">
        <w:rPr>
          <w:b/>
          <w:noProof/>
        </w:rPr>
        <w:t>201</w:t>
      </w:r>
      <w:r w:rsidRPr="00F24371">
        <w:rPr>
          <w:noProof/>
        </w:rPr>
        <w:t>: 113-5.</w:t>
      </w:r>
    </w:p>
    <w:p w14:paraId="0CD3CBDF" w14:textId="77777777" w:rsidR="003475EA" w:rsidRPr="00F24371" w:rsidRDefault="003475EA" w:rsidP="003475EA">
      <w:pPr>
        <w:pStyle w:val="EndNoteBibliography"/>
        <w:spacing w:after="0"/>
        <w:rPr>
          <w:noProof/>
        </w:rPr>
      </w:pPr>
      <w:r w:rsidRPr="00F24371">
        <w:rPr>
          <w:noProof/>
        </w:rPr>
        <w:t>96.</w:t>
      </w:r>
      <w:r w:rsidRPr="00F24371">
        <w:rPr>
          <w:noProof/>
        </w:rPr>
        <w:tab/>
        <w:t xml:space="preserve">Newman J, Boubriak I, Jenkins D, et al. Rising COVID-19 related acute pulmonary emboli but falling national chronic thromboembolic pulmonary hypertension referrals from a large national dataset. </w:t>
      </w:r>
      <w:r w:rsidRPr="00F24371">
        <w:rPr>
          <w:i/>
          <w:noProof/>
        </w:rPr>
        <w:t>ERJ Open Res</w:t>
      </w:r>
      <w:r w:rsidRPr="00F24371">
        <w:rPr>
          <w:noProof/>
        </w:rPr>
        <w:t xml:space="preserve"> 2021; </w:t>
      </w:r>
      <w:r w:rsidRPr="00F24371">
        <w:rPr>
          <w:b/>
          <w:noProof/>
        </w:rPr>
        <w:t>7</w:t>
      </w:r>
      <w:r w:rsidRPr="00F24371">
        <w:rPr>
          <w:noProof/>
        </w:rPr>
        <w:t>(4).</w:t>
      </w:r>
    </w:p>
    <w:p w14:paraId="3735F951" w14:textId="77777777" w:rsidR="003475EA" w:rsidRPr="00F24371" w:rsidRDefault="003475EA" w:rsidP="003475EA">
      <w:pPr>
        <w:pStyle w:val="EndNoteBibliography"/>
        <w:spacing w:after="0"/>
        <w:rPr>
          <w:noProof/>
        </w:rPr>
      </w:pPr>
      <w:r w:rsidRPr="00F24371">
        <w:rPr>
          <w:noProof/>
        </w:rPr>
        <w:t>97.</w:t>
      </w:r>
      <w:r w:rsidRPr="00F24371">
        <w:rPr>
          <w:noProof/>
        </w:rPr>
        <w:tab/>
        <w:t xml:space="preserve">Pepke-Zaba J, Delcroix M, Lang I, et al. Chronic thromboembolic pulmonary hypertension (CTEPH): results from an international prospective registry. </w:t>
      </w:r>
      <w:r w:rsidRPr="00F24371">
        <w:rPr>
          <w:i/>
          <w:noProof/>
        </w:rPr>
        <w:t>Circulation</w:t>
      </w:r>
      <w:r w:rsidRPr="00F24371">
        <w:rPr>
          <w:noProof/>
        </w:rPr>
        <w:t xml:space="preserve"> 2011; </w:t>
      </w:r>
      <w:r w:rsidRPr="00F24371">
        <w:rPr>
          <w:b/>
          <w:noProof/>
        </w:rPr>
        <w:t>124</w:t>
      </w:r>
      <w:r w:rsidRPr="00F24371">
        <w:rPr>
          <w:noProof/>
        </w:rPr>
        <w:t>(18): 1973-81.</w:t>
      </w:r>
    </w:p>
    <w:p w14:paraId="62D16486" w14:textId="77777777" w:rsidR="003475EA" w:rsidRPr="00F24371" w:rsidRDefault="003475EA" w:rsidP="003475EA">
      <w:pPr>
        <w:pStyle w:val="EndNoteBibliography"/>
        <w:spacing w:after="0"/>
        <w:rPr>
          <w:noProof/>
        </w:rPr>
      </w:pPr>
      <w:r w:rsidRPr="00F24371">
        <w:rPr>
          <w:noProof/>
        </w:rPr>
        <w:t>98.</w:t>
      </w:r>
      <w:r w:rsidRPr="00F24371">
        <w:rPr>
          <w:noProof/>
        </w:rPr>
        <w:tab/>
        <w:t xml:space="preserve">Desborough MJR, Doyle AJ, Griffiths A, Retter A, Breen KA, Hunt BJ. Image-proven thromboembolism in patients with severe COVID-19 in a tertiary critical care unit in the United Kingdom. </w:t>
      </w:r>
      <w:r w:rsidRPr="00F24371">
        <w:rPr>
          <w:i/>
          <w:noProof/>
        </w:rPr>
        <w:t>Thromb Res</w:t>
      </w:r>
      <w:r w:rsidRPr="00F24371">
        <w:rPr>
          <w:noProof/>
        </w:rPr>
        <w:t xml:space="preserve"> 2020; </w:t>
      </w:r>
      <w:r w:rsidRPr="00F24371">
        <w:rPr>
          <w:b/>
          <w:noProof/>
        </w:rPr>
        <w:t>193</w:t>
      </w:r>
      <w:r w:rsidRPr="00F24371">
        <w:rPr>
          <w:noProof/>
        </w:rPr>
        <w:t>: 1-4.</w:t>
      </w:r>
    </w:p>
    <w:p w14:paraId="16940896" w14:textId="77777777" w:rsidR="003475EA" w:rsidRPr="00F24371" w:rsidRDefault="003475EA" w:rsidP="003475EA">
      <w:pPr>
        <w:pStyle w:val="EndNoteBibliography"/>
        <w:spacing w:after="0"/>
        <w:rPr>
          <w:noProof/>
        </w:rPr>
      </w:pPr>
      <w:r w:rsidRPr="00F24371">
        <w:rPr>
          <w:noProof/>
        </w:rPr>
        <w:t>99.</w:t>
      </w:r>
      <w:r w:rsidRPr="00F24371">
        <w:rPr>
          <w:noProof/>
        </w:rPr>
        <w:tab/>
        <w:t xml:space="preserve">van Dam LF, Kroft LJM, van der Wal LI, et al. Clinical and computed tomography characteristics of COVID-19 associated acute pulmonary embolism: A different phenotype of thrombotic disease? </w:t>
      </w:r>
      <w:r w:rsidRPr="00F24371">
        <w:rPr>
          <w:i/>
          <w:noProof/>
        </w:rPr>
        <w:t>Thromb Res</w:t>
      </w:r>
      <w:r w:rsidRPr="00F24371">
        <w:rPr>
          <w:noProof/>
        </w:rPr>
        <w:t xml:space="preserve"> 2020; </w:t>
      </w:r>
      <w:r w:rsidRPr="00F24371">
        <w:rPr>
          <w:b/>
          <w:noProof/>
        </w:rPr>
        <w:t>193</w:t>
      </w:r>
      <w:r w:rsidRPr="00F24371">
        <w:rPr>
          <w:noProof/>
        </w:rPr>
        <w:t>: 86-9.</w:t>
      </w:r>
    </w:p>
    <w:p w14:paraId="66B018F3" w14:textId="77777777" w:rsidR="003475EA" w:rsidRPr="00F24371" w:rsidRDefault="003475EA" w:rsidP="003475EA">
      <w:pPr>
        <w:pStyle w:val="EndNoteBibliography"/>
        <w:spacing w:after="0"/>
        <w:rPr>
          <w:noProof/>
        </w:rPr>
      </w:pPr>
      <w:r w:rsidRPr="00F24371">
        <w:rPr>
          <w:noProof/>
        </w:rPr>
        <w:t>100.</w:t>
      </w:r>
      <w:r w:rsidRPr="00F24371">
        <w:rPr>
          <w:noProof/>
        </w:rPr>
        <w:tab/>
        <w:t xml:space="preserve">Gul MH, Htun ZM, de Jesus Perez V, et al. Predictors and outcomes of acute pulmonary embolism in COVID-19; insights from US National COVID cohort collaborative. </w:t>
      </w:r>
      <w:r w:rsidRPr="00F24371">
        <w:rPr>
          <w:i/>
          <w:noProof/>
        </w:rPr>
        <w:t>Respir Res</w:t>
      </w:r>
      <w:r w:rsidRPr="00F24371">
        <w:rPr>
          <w:noProof/>
        </w:rPr>
        <w:t xml:space="preserve"> 2023; </w:t>
      </w:r>
      <w:r w:rsidRPr="00F24371">
        <w:rPr>
          <w:b/>
          <w:noProof/>
        </w:rPr>
        <w:t>24</w:t>
      </w:r>
      <w:r w:rsidRPr="00F24371">
        <w:rPr>
          <w:noProof/>
        </w:rPr>
        <w:t>(1): 59.</w:t>
      </w:r>
    </w:p>
    <w:p w14:paraId="6A325731" w14:textId="77777777" w:rsidR="003475EA" w:rsidRPr="00F24371" w:rsidRDefault="003475EA" w:rsidP="003475EA">
      <w:pPr>
        <w:pStyle w:val="EndNoteBibliography"/>
        <w:spacing w:after="0"/>
        <w:rPr>
          <w:noProof/>
        </w:rPr>
      </w:pPr>
      <w:r w:rsidRPr="00F24371">
        <w:rPr>
          <w:noProof/>
        </w:rPr>
        <w:t>101.</w:t>
      </w:r>
      <w:r w:rsidRPr="00F24371">
        <w:rPr>
          <w:noProof/>
        </w:rPr>
        <w:tab/>
        <w:t xml:space="preserve">Konstantinides SV, Barco S, Rosenkranz S, et al. Late outcomes after acute pulmonary embolism: rationale and design of FOCUS, a prospective observational multicenter cohort study. </w:t>
      </w:r>
      <w:r w:rsidRPr="00F24371">
        <w:rPr>
          <w:i/>
          <w:noProof/>
        </w:rPr>
        <w:t>J Thromb Thrombolysis</w:t>
      </w:r>
      <w:r w:rsidRPr="00F24371">
        <w:rPr>
          <w:noProof/>
        </w:rPr>
        <w:t xml:space="preserve"> 2016; </w:t>
      </w:r>
      <w:r w:rsidRPr="00F24371">
        <w:rPr>
          <w:b/>
          <w:noProof/>
        </w:rPr>
        <w:t>42</w:t>
      </w:r>
      <w:r w:rsidRPr="00F24371">
        <w:rPr>
          <w:noProof/>
        </w:rPr>
        <w:t>(4): 600-9.</w:t>
      </w:r>
    </w:p>
    <w:p w14:paraId="6AC6A498" w14:textId="77777777" w:rsidR="003475EA" w:rsidRPr="00F24371" w:rsidRDefault="003475EA" w:rsidP="003475EA">
      <w:pPr>
        <w:pStyle w:val="EndNoteBibliography"/>
        <w:spacing w:after="0"/>
        <w:rPr>
          <w:noProof/>
        </w:rPr>
      </w:pPr>
      <w:r w:rsidRPr="00F24371">
        <w:rPr>
          <w:noProof/>
        </w:rPr>
        <w:t>102.</w:t>
      </w:r>
      <w:r w:rsidRPr="00F24371">
        <w:rPr>
          <w:noProof/>
        </w:rPr>
        <w:tab/>
        <w:t xml:space="preserve">Valerio L, Mavromanoli AC, Barco S, et al. Chronic thromboembolic pulmonary hypertension and impairment after pulmonary embolism: the FOCUS study. </w:t>
      </w:r>
      <w:r w:rsidRPr="00F24371">
        <w:rPr>
          <w:i/>
          <w:noProof/>
        </w:rPr>
        <w:t>Eur Heart J</w:t>
      </w:r>
      <w:r w:rsidRPr="00F24371">
        <w:rPr>
          <w:noProof/>
        </w:rPr>
        <w:t xml:space="preserve"> 2022; </w:t>
      </w:r>
      <w:r w:rsidRPr="00F24371">
        <w:rPr>
          <w:b/>
          <w:noProof/>
        </w:rPr>
        <w:t>43</w:t>
      </w:r>
      <w:r w:rsidRPr="00F24371">
        <w:rPr>
          <w:noProof/>
        </w:rPr>
        <w:t>(36): 3387-98.</w:t>
      </w:r>
    </w:p>
    <w:p w14:paraId="5178AC63" w14:textId="77777777" w:rsidR="003475EA" w:rsidRPr="00F24371" w:rsidRDefault="003475EA" w:rsidP="003475EA">
      <w:pPr>
        <w:pStyle w:val="EndNoteBibliography"/>
        <w:spacing w:after="0"/>
        <w:rPr>
          <w:noProof/>
        </w:rPr>
      </w:pPr>
      <w:r w:rsidRPr="00F24371">
        <w:rPr>
          <w:noProof/>
        </w:rPr>
        <w:t>103.</w:t>
      </w:r>
      <w:r w:rsidRPr="00F24371">
        <w:rPr>
          <w:noProof/>
        </w:rPr>
        <w:tab/>
        <w:t xml:space="preserve">Borczuk AC, Salvatore SP, Seshan SV, et al. COVID-19 pulmonary pathology: a multi-institutional autopsy cohort from Italy and New York City. </w:t>
      </w:r>
      <w:r w:rsidRPr="00F24371">
        <w:rPr>
          <w:i/>
          <w:noProof/>
        </w:rPr>
        <w:t>Mod Pathol</w:t>
      </w:r>
      <w:r w:rsidRPr="00F24371">
        <w:rPr>
          <w:noProof/>
        </w:rPr>
        <w:t xml:space="preserve"> 2020; </w:t>
      </w:r>
      <w:r w:rsidRPr="00F24371">
        <w:rPr>
          <w:b/>
          <w:noProof/>
        </w:rPr>
        <w:t>33</w:t>
      </w:r>
      <w:r w:rsidRPr="00F24371">
        <w:rPr>
          <w:noProof/>
        </w:rPr>
        <w:t>(11): 2156-68.</w:t>
      </w:r>
    </w:p>
    <w:p w14:paraId="76F40E88" w14:textId="77777777" w:rsidR="003475EA" w:rsidRPr="00F24371" w:rsidRDefault="003475EA" w:rsidP="003475EA">
      <w:pPr>
        <w:pStyle w:val="EndNoteBibliography"/>
        <w:spacing w:after="0"/>
        <w:rPr>
          <w:noProof/>
        </w:rPr>
      </w:pPr>
      <w:r w:rsidRPr="00F24371">
        <w:rPr>
          <w:noProof/>
        </w:rPr>
        <w:t>104.</w:t>
      </w:r>
      <w:r w:rsidRPr="00F24371">
        <w:rPr>
          <w:noProof/>
        </w:rPr>
        <w:tab/>
        <w:t xml:space="preserve">Carsana L, Sonzogni A, Nasr A, et al. Pulmonary post-mortem findings in a series of COVID-19 cases from northern Italy: a two-centre descriptive study. </w:t>
      </w:r>
      <w:r w:rsidRPr="00F24371">
        <w:rPr>
          <w:i/>
          <w:noProof/>
        </w:rPr>
        <w:t>Lancet Infect Dis</w:t>
      </w:r>
      <w:r w:rsidRPr="00F24371">
        <w:rPr>
          <w:noProof/>
        </w:rPr>
        <w:t xml:space="preserve"> 2020; </w:t>
      </w:r>
      <w:r w:rsidRPr="00F24371">
        <w:rPr>
          <w:b/>
          <w:noProof/>
        </w:rPr>
        <w:t>20</w:t>
      </w:r>
      <w:r w:rsidRPr="00F24371">
        <w:rPr>
          <w:noProof/>
        </w:rPr>
        <w:t>(10): 1135-40.</w:t>
      </w:r>
    </w:p>
    <w:p w14:paraId="1C309998" w14:textId="77777777" w:rsidR="003475EA" w:rsidRPr="00F24371" w:rsidRDefault="003475EA" w:rsidP="003475EA">
      <w:pPr>
        <w:pStyle w:val="EndNoteBibliography"/>
        <w:spacing w:after="0"/>
        <w:rPr>
          <w:noProof/>
        </w:rPr>
      </w:pPr>
      <w:r w:rsidRPr="00F24371">
        <w:rPr>
          <w:noProof/>
        </w:rPr>
        <w:t>105.</w:t>
      </w:r>
      <w:r w:rsidRPr="00F24371">
        <w:rPr>
          <w:noProof/>
        </w:rPr>
        <w:tab/>
        <w:t xml:space="preserve">Prieto-Pérez L, Fortes J, Soto C, et al. Histiocytic hyperplasia with hemophagocytosis and acute alveolar damage in COVID-19 infection. </w:t>
      </w:r>
      <w:r w:rsidRPr="00F24371">
        <w:rPr>
          <w:i/>
          <w:noProof/>
        </w:rPr>
        <w:t>Mod Pathol</w:t>
      </w:r>
      <w:r w:rsidRPr="00F24371">
        <w:rPr>
          <w:noProof/>
        </w:rPr>
        <w:t xml:space="preserve"> 2020; </w:t>
      </w:r>
      <w:r w:rsidRPr="00F24371">
        <w:rPr>
          <w:b/>
          <w:noProof/>
        </w:rPr>
        <w:t>33</w:t>
      </w:r>
      <w:r w:rsidRPr="00F24371">
        <w:rPr>
          <w:noProof/>
        </w:rPr>
        <w:t>(11): 2139-46.</w:t>
      </w:r>
    </w:p>
    <w:p w14:paraId="65B6EC29" w14:textId="77777777" w:rsidR="003475EA" w:rsidRPr="00F24371" w:rsidRDefault="003475EA" w:rsidP="003475EA">
      <w:pPr>
        <w:pStyle w:val="EndNoteBibliography"/>
        <w:spacing w:after="0"/>
        <w:rPr>
          <w:noProof/>
        </w:rPr>
      </w:pPr>
      <w:r w:rsidRPr="00F24371">
        <w:rPr>
          <w:noProof/>
        </w:rPr>
        <w:t>106.</w:t>
      </w:r>
      <w:r w:rsidRPr="00F24371">
        <w:rPr>
          <w:noProof/>
        </w:rPr>
        <w:tab/>
        <w:t xml:space="preserve">Grist JT, Collier GJ, Walters H, et al. Lung Abnormalities Detected with Hyperpolarized (129)Xe MRI in Patients with Long COVID. </w:t>
      </w:r>
      <w:r w:rsidRPr="00F24371">
        <w:rPr>
          <w:i/>
          <w:noProof/>
        </w:rPr>
        <w:t>Radiology</w:t>
      </w:r>
      <w:r w:rsidRPr="00F24371">
        <w:rPr>
          <w:noProof/>
        </w:rPr>
        <w:t xml:space="preserve"> 2022; </w:t>
      </w:r>
      <w:r w:rsidRPr="00F24371">
        <w:rPr>
          <w:b/>
          <w:noProof/>
        </w:rPr>
        <w:t>305</w:t>
      </w:r>
      <w:r w:rsidRPr="00F24371">
        <w:rPr>
          <w:noProof/>
        </w:rPr>
        <w:t>(3): 709-17.</w:t>
      </w:r>
    </w:p>
    <w:p w14:paraId="3E6463C7" w14:textId="77777777" w:rsidR="003475EA" w:rsidRPr="00F24371" w:rsidRDefault="003475EA" w:rsidP="003475EA">
      <w:pPr>
        <w:pStyle w:val="EndNoteBibliography"/>
        <w:spacing w:after="0"/>
        <w:rPr>
          <w:noProof/>
        </w:rPr>
      </w:pPr>
      <w:r w:rsidRPr="00F24371">
        <w:rPr>
          <w:noProof/>
        </w:rPr>
        <w:t>107.</w:t>
      </w:r>
      <w:r w:rsidRPr="00F24371">
        <w:rPr>
          <w:noProof/>
        </w:rPr>
        <w:tab/>
        <w:t xml:space="preserve">Patel BV, Arachchillage DJ, Ridge CA, et al. Pulmonary Angiopathy in Severe COVID-19: Physiologic, Imaging, and Hematologic Observations. </w:t>
      </w:r>
      <w:r w:rsidRPr="00F24371">
        <w:rPr>
          <w:i/>
          <w:noProof/>
        </w:rPr>
        <w:t>Am J Respir Crit Care Med</w:t>
      </w:r>
      <w:r w:rsidRPr="00F24371">
        <w:rPr>
          <w:noProof/>
        </w:rPr>
        <w:t xml:space="preserve"> 2020; </w:t>
      </w:r>
      <w:r w:rsidRPr="00F24371">
        <w:rPr>
          <w:b/>
          <w:noProof/>
        </w:rPr>
        <w:t>202</w:t>
      </w:r>
      <w:r w:rsidRPr="00F24371">
        <w:rPr>
          <w:noProof/>
        </w:rPr>
        <w:t>(5): 690-9.</w:t>
      </w:r>
    </w:p>
    <w:p w14:paraId="08D169EF" w14:textId="77777777" w:rsidR="003475EA" w:rsidRPr="00F24371" w:rsidRDefault="003475EA" w:rsidP="003475EA">
      <w:pPr>
        <w:pStyle w:val="EndNoteBibliography"/>
        <w:spacing w:after="0"/>
        <w:rPr>
          <w:noProof/>
        </w:rPr>
      </w:pPr>
      <w:r w:rsidRPr="00F24371">
        <w:rPr>
          <w:noProof/>
        </w:rPr>
        <w:t>108.</w:t>
      </w:r>
      <w:r w:rsidRPr="00F24371">
        <w:rPr>
          <w:noProof/>
        </w:rPr>
        <w:tab/>
        <w:t xml:space="preserve">Pretorius E, Vlok M, Venter C, et al. Persistent clotting protein pathology in Long COVID/Post-Acute Sequelae of COVID-19 (PASC) is accompanied by increased levels of antiplasmin. </w:t>
      </w:r>
      <w:r w:rsidRPr="00F24371">
        <w:rPr>
          <w:i/>
          <w:noProof/>
        </w:rPr>
        <w:t>Cardiovasc Diabetol</w:t>
      </w:r>
      <w:r w:rsidRPr="00F24371">
        <w:rPr>
          <w:noProof/>
        </w:rPr>
        <w:t xml:space="preserve"> 2021; </w:t>
      </w:r>
      <w:r w:rsidRPr="00F24371">
        <w:rPr>
          <w:b/>
          <w:noProof/>
        </w:rPr>
        <w:t>20</w:t>
      </w:r>
      <w:r w:rsidRPr="00F24371">
        <w:rPr>
          <w:noProof/>
        </w:rPr>
        <w:t>(1): 172.</w:t>
      </w:r>
    </w:p>
    <w:p w14:paraId="6A2E9916" w14:textId="77777777" w:rsidR="003475EA" w:rsidRPr="00F24371" w:rsidRDefault="003475EA" w:rsidP="003475EA">
      <w:pPr>
        <w:pStyle w:val="EndNoteBibliography"/>
        <w:spacing w:after="0"/>
        <w:rPr>
          <w:noProof/>
        </w:rPr>
      </w:pPr>
      <w:r w:rsidRPr="00F24371">
        <w:rPr>
          <w:noProof/>
        </w:rPr>
        <w:t>109.</w:t>
      </w:r>
      <w:r w:rsidRPr="00F24371">
        <w:rPr>
          <w:noProof/>
        </w:rPr>
        <w:tab/>
        <w:t xml:space="preserve">Toshner MR, Gamble C, Baillie JK, et al. Apixaban following discharge in hospitalised adults with COVID-19: Preliminary results from a multicentre, open-label, randomised controlled platform clinical trial. </w:t>
      </w:r>
      <w:r w:rsidRPr="00F24371">
        <w:rPr>
          <w:i/>
          <w:noProof/>
        </w:rPr>
        <w:t>medRxiv</w:t>
      </w:r>
      <w:r w:rsidRPr="00F24371">
        <w:rPr>
          <w:noProof/>
        </w:rPr>
        <w:t xml:space="preserve"> 2022: 2022.12. 07.22283175.</w:t>
      </w:r>
    </w:p>
    <w:p w14:paraId="1266F6D7" w14:textId="77777777" w:rsidR="003475EA" w:rsidRPr="00F24371" w:rsidRDefault="003475EA" w:rsidP="003475EA">
      <w:pPr>
        <w:pStyle w:val="EndNoteBibliography"/>
        <w:spacing w:after="0"/>
        <w:rPr>
          <w:noProof/>
        </w:rPr>
      </w:pPr>
      <w:r w:rsidRPr="00F24371">
        <w:rPr>
          <w:noProof/>
        </w:rPr>
        <w:lastRenderedPageBreak/>
        <w:t>110.</w:t>
      </w:r>
      <w:r w:rsidRPr="00F24371">
        <w:rPr>
          <w:noProof/>
        </w:rPr>
        <w:tab/>
        <w:t xml:space="preserve">Bloom CI, Drake TM, Docherty AB, et al. Risk of adverse outcomes in patients with underlying respiratory conditions admitted to hospital with COVID-19: a national, multicentre prospective cohort study using the ISARIC WHO Clinical Characterisation Protocol UK. </w:t>
      </w:r>
      <w:r w:rsidRPr="00F24371">
        <w:rPr>
          <w:i/>
          <w:noProof/>
        </w:rPr>
        <w:t>Lancet Respir Med</w:t>
      </w:r>
      <w:r w:rsidRPr="00F24371">
        <w:rPr>
          <w:noProof/>
        </w:rPr>
        <w:t xml:space="preserve"> 2021; </w:t>
      </w:r>
      <w:r w:rsidRPr="00F24371">
        <w:rPr>
          <w:b/>
          <w:noProof/>
        </w:rPr>
        <w:t>9</w:t>
      </w:r>
      <w:r w:rsidRPr="00F24371">
        <w:rPr>
          <w:noProof/>
        </w:rPr>
        <w:t>(7): 699-711.</w:t>
      </w:r>
    </w:p>
    <w:p w14:paraId="07A3A555" w14:textId="77777777" w:rsidR="003475EA" w:rsidRPr="00F24371" w:rsidRDefault="003475EA" w:rsidP="003475EA">
      <w:pPr>
        <w:pStyle w:val="EndNoteBibliography"/>
        <w:spacing w:after="0"/>
        <w:rPr>
          <w:noProof/>
        </w:rPr>
      </w:pPr>
      <w:r w:rsidRPr="00F24371">
        <w:rPr>
          <w:noProof/>
        </w:rPr>
        <w:t>111.</w:t>
      </w:r>
      <w:r w:rsidRPr="00F24371">
        <w:rPr>
          <w:noProof/>
        </w:rPr>
        <w:tab/>
        <w:t xml:space="preserve">Ayoubkhani D, Khunti K, Nafilyan V, et al. Post-covid syndrome in individuals admitted to hospital with covid-19: retrospective cohort study. </w:t>
      </w:r>
      <w:r w:rsidRPr="00F24371">
        <w:rPr>
          <w:i/>
          <w:noProof/>
        </w:rPr>
        <w:t>Bmj</w:t>
      </w:r>
      <w:r w:rsidRPr="00F24371">
        <w:rPr>
          <w:noProof/>
        </w:rPr>
        <w:t xml:space="preserve"> 2021; </w:t>
      </w:r>
      <w:r w:rsidRPr="00F24371">
        <w:rPr>
          <w:b/>
          <w:noProof/>
        </w:rPr>
        <w:t>372</w:t>
      </w:r>
      <w:r w:rsidRPr="00F24371">
        <w:rPr>
          <w:noProof/>
        </w:rPr>
        <w:t>: n693.</w:t>
      </w:r>
    </w:p>
    <w:p w14:paraId="152E6EA0" w14:textId="77777777" w:rsidR="003475EA" w:rsidRPr="00F24371" w:rsidRDefault="003475EA" w:rsidP="003475EA">
      <w:pPr>
        <w:pStyle w:val="EndNoteBibliography"/>
        <w:spacing w:after="0"/>
        <w:rPr>
          <w:noProof/>
        </w:rPr>
      </w:pPr>
      <w:r w:rsidRPr="00F24371">
        <w:rPr>
          <w:noProof/>
        </w:rPr>
        <w:t>112.</w:t>
      </w:r>
      <w:r w:rsidRPr="00F24371">
        <w:rPr>
          <w:noProof/>
        </w:rPr>
        <w:tab/>
        <w:t xml:space="preserve">Bhaskaran K, Rentsch CT, Hickman G, et al. Overall and cause-specific hospitalisation and death after COVID-19 hospitalisation in England: A cohort study using linked primary care, secondary care, and death registration data in the OpenSAFELY platform. </w:t>
      </w:r>
      <w:r w:rsidRPr="00F24371">
        <w:rPr>
          <w:i/>
          <w:noProof/>
        </w:rPr>
        <w:t>PLoS Med</w:t>
      </w:r>
      <w:r w:rsidRPr="00F24371">
        <w:rPr>
          <w:noProof/>
        </w:rPr>
        <w:t xml:space="preserve"> 2022; </w:t>
      </w:r>
      <w:r w:rsidRPr="00F24371">
        <w:rPr>
          <w:b/>
          <w:noProof/>
        </w:rPr>
        <w:t>19</w:t>
      </w:r>
      <w:r w:rsidRPr="00F24371">
        <w:rPr>
          <w:noProof/>
        </w:rPr>
        <w:t>(1): e1003871.</w:t>
      </w:r>
    </w:p>
    <w:p w14:paraId="68136B79" w14:textId="77777777" w:rsidR="003475EA" w:rsidRPr="00F24371" w:rsidRDefault="003475EA" w:rsidP="003475EA">
      <w:pPr>
        <w:pStyle w:val="EndNoteBibliography"/>
        <w:spacing w:after="0"/>
        <w:rPr>
          <w:noProof/>
        </w:rPr>
      </w:pPr>
      <w:r w:rsidRPr="00F24371">
        <w:rPr>
          <w:noProof/>
        </w:rPr>
        <w:t>113.</w:t>
      </w:r>
      <w:r w:rsidRPr="00F24371">
        <w:rPr>
          <w:noProof/>
        </w:rPr>
        <w:tab/>
        <w:t xml:space="preserve">Philip KEJ, Buttery S, Williams P, et al. Impact of COVID-19 on people with asthma: a mixed methods analysis from a UK wide survey. </w:t>
      </w:r>
      <w:r w:rsidRPr="00F24371">
        <w:rPr>
          <w:i/>
          <w:noProof/>
        </w:rPr>
        <w:t>BMJ Open Respir Res</w:t>
      </w:r>
      <w:r w:rsidRPr="00F24371">
        <w:rPr>
          <w:noProof/>
        </w:rPr>
        <w:t xml:space="preserve"> 2022; </w:t>
      </w:r>
      <w:r w:rsidRPr="00F24371">
        <w:rPr>
          <w:b/>
          <w:noProof/>
        </w:rPr>
        <w:t>9</w:t>
      </w:r>
      <w:r w:rsidRPr="00F24371">
        <w:rPr>
          <w:noProof/>
        </w:rPr>
        <w:t>(1).</w:t>
      </w:r>
    </w:p>
    <w:p w14:paraId="4AE285A4" w14:textId="77777777" w:rsidR="003475EA" w:rsidRPr="00F24371" w:rsidRDefault="003475EA" w:rsidP="003475EA">
      <w:pPr>
        <w:pStyle w:val="EndNoteBibliography"/>
        <w:spacing w:after="0"/>
        <w:rPr>
          <w:noProof/>
        </w:rPr>
      </w:pPr>
      <w:r w:rsidRPr="00F24371">
        <w:rPr>
          <w:noProof/>
        </w:rPr>
        <w:t>114.</w:t>
      </w:r>
      <w:r w:rsidRPr="00F24371">
        <w:rPr>
          <w:noProof/>
        </w:rPr>
        <w:tab/>
        <w:t xml:space="preserve">Morin L, Savale L, Pham T, et al. Four-Month Clinical Status of a Cohort of Patients After Hospitalization for COVID-19. </w:t>
      </w:r>
      <w:r w:rsidRPr="00F24371">
        <w:rPr>
          <w:i/>
          <w:noProof/>
        </w:rPr>
        <w:t>Jama</w:t>
      </w:r>
      <w:r w:rsidRPr="00F24371">
        <w:rPr>
          <w:noProof/>
        </w:rPr>
        <w:t xml:space="preserve"> 2021; </w:t>
      </w:r>
      <w:r w:rsidRPr="00F24371">
        <w:rPr>
          <w:b/>
          <w:noProof/>
        </w:rPr>
        <w:t>325</w:t>
      </w:r>
      <w:r w:rsidRPr="00F24371">
        <w:rPr>
          <w:noProof/>
        </w:rPr>
        <w:t>(15): 1525-34.</w:t>
      </w:r>
    </w:p>
    <w:p w14:paraId="731337DB" w14:textId="77777777" w:rsidR="003475EA" w:rsidRPr="00F24371" w:rsidRDefault="003475EA" w:rsidP="003475EA">
      <w:pPr>
        <w:pStyle w:val="EndNoteBibliography"/>
        <w:spacing w:after="0"/>
        <w:rPr>
          <w:noProof/>
        </w:rPr>
      </w:pPr>
      <w:r w:rsidRPr="00F24371">
        <w:rPr>
          <w:noProof/>
        </w:rPr>
        <w:t>115.</w:t>
      </w:r>
      <w:r w:rsidRPr="00F24371">
        <w:rPr>
          <w:noProof/>
        </w:rPr>
        <w:tab/>
        <w:t xml:space="preserve">Cortés-Telles A, López-Romero S, Figueroa-Hurtado E, et al. Pulmonary function and functional capacity in COVID-19 survivors with persistent dyspnoea. </w:t>
      </w:r>
      <w:r w:rsidRPr="00F24371">
        <w:rPr>
          <w:i/>
          <w:noProof/>
        </w:rPr>
        <w:t>Respir Physiol Neurobiol</w:t>
      </w:r>
      <w:r w:rsidRPr="00F24371">
        <w:rPr>
          <w:noProof/>
        </w:rPr>
        <w:t xml:space="preserve"> 2021; </w:t>
      </w:r>
      <w:r w:rsidRPr="00F24371">
        <w:rPr>
          <w:b/>
          <w:noProof/>
        </w:rPr>
        <w:t>288</w:t>
      </w:r>
      <w:r w:rsidRPr="00F24371">
        <w:rPr>
          <w:noProof/>
        </w:rPr>
        <w:t>: 103644.</w:t>
      </w:r>
    </w:p>
    <w:p w14:paraId="0F245464" w14:textId="77777777" w:rsidR="003475EA" w:rsidRPr="00F24371" w:rsidRDefault="003475EA" w:rsidP="003475EA">
      <w:pPr>
        <w:pStyle w:val="EndNoteBibliography"/>
        <w:spacing w:after="0"/>
        <w:rPr>
          <w:noProof/>
        </w:rPr>
      </w:pPr>
      <w:r w:rsidRPr="00F24371">
        <w:rPr>
          <w:noProof/>
        </w:rPr>
        <w:t>116.</w:t>
      </w:r>
      <w:r w:rsidRPr="00F24371">
        <w:rPr>
          <w:noProof/>
        </w:rPr>
        <w:tab/>
        <w:t xml:space="preserve">Froidure A, Mahsouli A, Liistro G, et al. Integrative respiratory follow-up of severe COVID-19 reveals common functional and lung imaging sequelae. </w:t>
      </w:r>
      <w:r w:rsidRPr="00F24371">
        <w:rPr>
          <w:i/>
          <w:noProof/>
        </w:rPr>
        <w:t>Respir Med</w:t>
      </w:r>
      <w:r w:rsidRPr="00F24371">
        <w:rPr>
          <w:noProof/>
        </w:rPr>
        <w:t xml:space="preserve"> 2021; </w:t>
      </w:r>
      <w:r w:rsidRPr="00F24371">
        <w:rPr>
          <w:b/>
          <w:noProof/>
        </w:rPr>
        <w:t>181</w:t>
      </w:r>
      <w:r w:rsidRPr="00F24371">
        <w:rPr>
          <w:noProof/>
        </w:rPr>
        <w:t>: 106383.</w:t>
      </w:r>
    </w:p>
    <w:p w14:paraId="733F662D" w14:textId="77777777" w:rsidR="003475EA" w:rsidRPr="00F24371" w:rsidRDefault="003475EA" w:rsidP="003475EA">
      <w:pPr>
        <w:pStyle w:val="EndNoteBibliography"/>
        <w:spacing w:after="0"/>
        <w:rPr>
          <w:noProof/>
        </w:rPr>
      </w:pPr>
      <w:r w:rsidRPr="00F24371">
        <w:rPr>
          <w:noProof/>
        </w:rPr>
        <w:t>117.</w:t>
      </w:r>
      <w:r w:rsidRPr="00F24371">
        <w:rPr>
          <w:noProof/>
        </w:rPr>
        <w:tab/>
        <w:t xml:space="preserve">Wu X, Liu X, Zhou Y, et al. 3-month, 6-month, 9-month, and 12-month respiratory outcomes in patients following COVID-19-related hospitalisation: a prospective study. </w:t>
      </w:r>
      <w:r w:rsidRPr="00F24371">
        <w:rPr>
          <w:i/>
          <w:noProof/>
        </w:rPr>
        <w:t>Lancet Respir Med</w:t>
      </w:r>
      <w:r w:rsidRPr="00F24371">
        <w:rPr>
          <w:noProof/>
        </w:rPr>
        <w:t xml:space="preserve"> 2021; </w:t>
      </w:r>
      <w:r w:rsidRPr="00F24371">
        <w:rPr>
          <w:b/>
          <w:noProof/>
        </w:rPr>
        <w:t>9</w:t>
      </w:r>
      <w:r w:rsidRPr="00F24371">
        <w:rPr>
          <w:noProof/>
        </w:rPr>
        <w:t>(7): 747-54.</w:t>
      </w:r>
    </w:p>
    <w:p w14:paraId="58F01731" w14:textId="77777777" w:rsidR="003475EA" w:rsidRPr="00F24371" w:rsidRDefault="003475EA" w:rsidP="003475EA">
      <w:pPr>
        <w:pStyle w:val="EndNoteBibliography"/>
        <w:spacing w:after="0"/>
        <w:rPr>
          <w:noProof/>
        </w:rPr>
      </w:pPr>
      <w:r w:rsidRPr="00F24371">
        <w:rPr>
          <w:noProof/>
        </w:rPr>
        <w:t>118.</w:t>
      </w:r>
      <w:r w:rsidRPr="00F24371">
        <w:rPr>
          <w:noProof/>
        </w:rPr>
        <w:tab/>
        <w:t xml:space="preserve">Siddiqui S, Brightling CE. Pathological disease in the lung periphery after acute COVID-19. </w:t>
      </w:r>
      <w:r w:rsidRPr="00F24371">
        <w:rPr>
          <w:i/>
          <w:noProof/>
        </w:rPr>
        <w:t>Lancet Respir Med</w:t>
      </w:r>
      <w:r w:rsidRPr="00F24371">
        <w:rPr>
          <w:noProof/>
        </w:rPr>
        <w:t xml:space="preserve"> 2021; </w:t>
      </w:r>
      <w:r w:rsidRPr="00F24371">
        <w:rPr>
          <w:b/>
          <w:noProof/>
        </w:rPr>
        <w:t>9</w:t>
      </w:r>
      <w:r w:rsidRPr="00F24371">
        <w:rPr>
          <w:noProof/>
        </w:rPr>
        <w:t>(10): 1089-90.</w:t>
      </w:r>
    </w:p>
    <w:p w14:paraId="35045A5F" w14:textId="77777777" w:rsidR="003475EA" w:rsidRPr="00F24371" w:rsidRDefault="003475EA" w:rsidP="003475EA">
      <w:pPr>
        <w:pStyle w:val="EndNoteBibliography"/>
        <w:spacing w:after="0"/>
        <w:rPr>
          <w:noProof/>
        </w:rPr>
      </w:pPr>
      <w:r w:rsidRPr="00F24371">
        <w:rPr>
          <w:noProof/>
        </w:rPr>
        <w:t>119.</w:t>
      </w:r>
      <w:r w:rsidRPr="00F24371">
        <w:rPr>
          <w:noProof/>
        </w:rPr>
        <w:tab/>
        <w:t xml:space="preserve">Cassar MP, Tunnicliffe EM, Petousi N, et al. Symptom Persistence Despite Improvement in Cardiopulmonary Health - Insights from longitudinal CMR, CPET and lung function testing post-COVID-19. </w:t>
      </w:r>
      <w:r w:rsidRPr="00F24371">
        <w:rPr>
          <w:i/>
          <w:noProof/>
        </w:rPr>
        <w:t>EClinicalMedicine</w:t>
      </w:r>
      <w:r w:rsidRPr="00F24371">
        <w:rPr>
          <w:noProof/>
        </w:rPr>
        <w:t xml:space="preserve"> 2021; </w:t>
      </w:r>
      <w:r w:rsidRPr="00F24371">
        <w:rPr>
          <w:b/>
          <w:noProof/>
        </w:rPr>
        <w:t>41</w:t>
      </w:r>
      <w:r w:rsidRPr="00F24371">
        <w:rPr>
          <w:noProof/>
        </w:rPr>
        <w:t>: 101159.</w:t>
      </w:r>
    </w:p>
    <w:p w14:paraId="7323B81E" w14:textId="77777777" w:rsidR="003475EA" w:rsidRPr="00F24371" w:rsidRDefault="003475EA" w:rsidP="003475EA">
      <w:pPr>
        <w:pStyle w:val="EndNoteBibliography"/>
        <w:spacing w:after="0"/>
        <w:rPr>
          <w:noProof/>
        </w:rPr>
      </w:pPr>
      <w:r w:rsidRPr="00F24371">
        <w:rPr>
          <w:noProof/>
        </w:rPr>
        <w:t>120.</w:t>
      </w:r>
      <w:r w:rsidRPr="00F24371">
        <w:rPr>
          <w:noProof/>
        </w:rPr>
        <w:tab/>
        <w:t xml:space="preserve">Chen J, Wu J, Hao S, et al. Long term outcomes in survivors of epidemic Influenza A (H7N9) virus infection. </w:t>
      </w:r>
      <w:r w:rsidRPr="00F24371">
        <w:rPr>
          <w:i/>
          <w:noProof/>
        </w:rPr>
        <w:t>Sci Rep</w:t>
      </w:r>
      <w:r w:rsidRPr="00F24371">
        <w:rPr>
          <w:noProof/>
        </w:rPr>
        <w:t xml:space="preserve"> 2017; </w:t>
      </w:r>
      <w:r w:rsidRPr="00F24371">
        <w:rPr>
          <w:b/>
          <w:noProof/>
        </w:rPr>
        <w:t>7</w:t>
      </w:r>
      <w:r w:rsidRPr="00F24371">
        <w:rPr>
          <w:noProof/>
        </w:rPr>
        <w:t>(1): 17275.</w:t>
      </w:r>
    </w:p>
    <w:p w14:paraId="4448DB09" w14:textId="77777777" w:rsidR="003475EA" w:rsidRPr="00F24371" w:rsidRDefault="003475EA" w:rsidP="003475EA">
      <w:pPr>
        <w:pStyle w:val="EndNoteBibliography"/>
        <w:spacing w:after="0"/>
        <w:rPr>
          <w:noProof/>
        </w:rPr>
      </w:pPr>
      <w:r w:rsidRPr="00F24371">
        <w:rPr>
          <w:noProof/>
        </w:rPr>
        <w:t>121.</w:t>
      </w:r>
      <w:r w:rsidRPr="00F24371">
        <w:rPr>
          <w:noProof/>
        </w:rPr>
        <w:tab/>
        <w:t xml:space="preserve">Bezzerri V, Gentili V, Api M, et al. SARS-CoV-2 viral entry and replication is impaired in Cystic Fibrosis airways due to ACE2 downregulation. </w:t>
      </w:r>
      <w:r w:rsidRPr="00F24371">
        <w:rPr>
          <w:i/>
          <w:noProof/>
        </w:rPr>
        <w:t>Nat Commun</w:t>
      </w:r>
      <w:r w:rsidRPr="00F24371">
        <w:rPr>
          <w:noProof/>
        </w:rPr>
        <w:t xml:space="preserve"> 2023; </w:t>
      </w:r>
      <w:r w:rsidRPr="00F24371">
        <w:rPr>
          <w:b/>
          <w:noProof/>
        </w:rPr>
        <w:t>14</w:t>
      </w:r>
      <w:r w:rsidRPr="00F24371">
        <w:rPr>
          <w:noProof/>
        </w:rPr>
        <w:t>(1): 132.</w:t>
      </w:r>
    </w:p>
    <w:p w14:paraId="46433382" w14:textId="77777777" w:rsidR="003475EA" w:rsidRPr="00F24371" w:rsidRDefault="003475EA" w:rsidP="003475EA">
      <w:pPr>
        <w:pStyle w:val="EndNoteBibliography"/>
        <w:spacing w:after="0"/>
        <w:rPr>
          <w:noProof/>
        </w:rPr>
      </w:pPr>
      <w:r w:rsidRPr="00F24371">
        <w:rPr>
          <w:noProof/>
        </w:rPr>
        <w:t>122.</w:t>
      </w:r>
      <w:r w:rsidRPr="00F24371">
        <w:rPr>
          <w:noProof/>
        </w:rPr>
        <w:tab/>
        <w:t xml:space="preserve">Medino P, Alicandro G, Rosazza C, et al. Impact of COVID-19 on Lung Disease in People with Cystic Fibrosis: A 6-Month Follow-Up Study on Respiratory Outcomes. </w:t>
      </w:r>
      <w:r w:rsidRPr="00F24371">
        <w:rPr>
          <w:i/>
          <w:noProof/>
        </w:rPr>
        <w:t>Biomedicines</w:t>
      </w:r>
      <w:r w:rsidRPr="00F24371">
        <w:rPr>
          <w:noProof/>
        </w:rPr>
        <w:t xml:space="preserve"> 2022; </w:t>
      </w:r>
      <w:r w:rsidRPr="00F24371">
        <w:rPr>
          <w:b/>
          <w:noProof/>
        </w:rPr>
        <w:t>10</w:t>
      </w:r>
      <w:r w:rsidRPr="00F24371">
        <w:rPr>
          <w:noProof/>
        </w:rPr>
        <w:t>(11).</w:t>
      </w:r>
    </w:p>
    <w:p w14:paraId="6E983376" w14:textId="77777777" w:rsidR="003475EA" w:rsidRPr="00F24371" w:rsidRDefault="003475EA" w:rsidP="003475EA">
      <w:pPr>
        <w:pStyle w:val="EndNoteBibliography"/>
        <w:spacing w:after="0"/>
        <w:rPr>
          <w:noProof/>
        </w:rPr>
      </w:pPr>
      <w:r w:rsidRPr="00F24371">
        <w:rPr>
          <w:noProof/>
        </w:rPr>
        <w:t>123.</w:t>
      </w:r>
      <w:r w:rsidRPr="00F24371">
        <w:rPr>
          <w:noProof/>
        </w:rPr>
        <w:tab/>
        <w:t xml:space="preserve">Jaudszus A, Pavlova M, Rasche M, Baier M, Moeser A, Lorenz M. One year monitoring of SARS-CoV-2 prevalence in a German cohort of patients with cystic fibrosis. </w:t>
      </w:r>
      <w:r w:rsidRPr="00F24371">
        <w:rPr>
          <w:i/>
          <w:noProof/>
        </w:rPr>
        <w:t>BMC Pulm Med</w:t>
      </w:r>
      <w:r w:rsidRPr="00F24371">
        <w:rPr>
          <w:noProof/>
        </w:rPr>
        <w:t xml:space="preserve"> 2022; </w:t>
      </w:r>
      <w:r w:rsidRPr="00F24371">
        <w:rPr>
          <w:b/>
          <w:noProof/>
        </w:rPr>
        <w:t>22</w:t>
      </w:r>
      <w:r w:rsidRPr="00F24371">
        <w:rPr>
          <w:noProof/>
        </w:rPr>
        <w:t>(1): 101.</w:t>
      </w:r>
    </w:p>
    <w:p w14:paraId="41453A15" w14:textId="77777777" w:rsidR="003475EA" w:rsidRPr="00F24371" w:rsidRDefault="003475EA" w:rsidP="003475EA">
      <w:pPr>
        <w:pStyle w:val="EndNoteBibliography"/>
        <w:spacing w:after="0"/>
        <w:rPr>
          <w:noProof/>
        </w:rPr>
      </w:pPr>
      <w:r w:rsidRPr="00F24371">
        <w:rPr>
          <w:noProof/>
        </w:rPr>
        <w:t>124.</w:t>
      </w:r>
      <w:r w:rsidRPr="00F24371">
        <w:rPr>
          <w:noProof/>
        </w:rPr>
        <w:tab/>
        <w:t xml:space="preserve">Kortebein P, Ferrando A, Lombeida J, Wolfe R, Evans WJ. Effect of 10 Days of Bed Rest on Skeletal Muscle in Healthy Older Adults. </w:t>
      </w:r>
      <w:r w:rsidRPr="00F24371">
        <w:rPr>
          <w:i/>
          <w:noProof/>
        </w:rPr>
        <w:t>JAMA</w:t>
      </w:r>
      <w:r w:rsidRPr="00F24371">
        <w:rPr>
          <w:noProof/>
        </w:rPr>
        <w:t xml:space="preserve"> 2007; </w:t>
      </w:r>
      <w:r w:rsidRPr="00F24371">
        <w:rPr>
          <w:b/>
          <w:noProof/>
        </w:rPr>
        <w:t>297</w:t>
      </w:r>
      <w:r w:rsidRPr="00F24371">
        <w:rPr>
          <w:noProof/>
        </w:rPr>
        <w:t>(16): 1769-74.</w:t>
      </w:r>
    </w:p>
    <w:p w14:paraId="4A1E35B3" w14:textId="77777777" w:rsidR="003475EA" w:rsidRPr="00F24371" w:rsidRDefault="003475EA" w:rsidP="003475EA">
      <w:pPr>
        <w:pStyle w:val="EndNoteBibliography"/>
        <w:spacing w:after="0"/>
        <w:rPr>
          <w:noProof/>
        </w:rPr>
      </w:pPr>
      <w:r w:rsidRPr="00F24371">
        <w:rPr>
          <w:noProof/>
        </w:rPr>
        <w:t>125.</w:t>
      </w:r>
      <w:r w:rsidRPr="00F24371">
        <w:rPr>
          <w:noProof/>
        </w:rPr>
        <w:tab/>
        <w:t xml:space="preserve">Manganotti P, Buoite Stella A, Ajcevic M, et al. Peripheral nerve adaptations to 10 days of horizontal bed rest in healthy young adult males. </w:t>
      </w:r>
      <w:r w:rsidRPr="00F24371">
        <w:rPr>
          <w:i/>
          <w:noProof/>
        </w:rPr>
        <w:t>Am J Physiol Regul Integr Comp Physiol</w:t>
      </w:r>
      <w:r w:rsidRPr="00F24371">
        <w:rPr>
          <w:noProof/>
        </w:rPr>
        <w:t xml:space="preserve"> 2021; </w:t>
      </w:r>
      <w:r w:rsidRPr="00F24371">
        <w:rPr>
          <w:b/>
          <w:noProof/>
        </w:rPr>
        <w:t>321</w:t>
      </w:r>
      <w:r w:rsidRPr="00F24371">
        <w:rPr>
          <w:noProof/>
        </w:rPr>
        <w:t>(3): R495-r503.</w:t>
      </w:r>
    </w:p>
    <w:p w14:paraId="320BA130" w14:textId="77777777" w:rsidR="003475EA" w:rsidRPr="00F24371" w:rsidRDefault="003475EA" w:rsidP="003475EA">
      <w:pPr>
        <w:pStyle w:val="EndNoteBibliography"/>
        <w:spacing w:after="0"/>
        <w:rPr>
          <w:noProof/>
        </w:rPr>
      </w:pPr>
      <w:r w:rsidRPr="00F24371">
        <w:rPr>
          <w:noProof/>
        </w:rPr>
        <w:t>126.</w:t>
      </w:r>
      <w:r w:rsidRPr="00F24371">
        <w:rPr>
          <w:noProof/>
        </w:rPr>
        <w:tab/>
        <w:t xml:space="preserve">Narici M, Vito G, Franchi M, et al. Impact of sedentarism due to the COVID-19 home confinement on neuromuscular, cardiovascular and metabolic health: Physiological and pathophysiological implications and recommendations for physical and nutritional countermeasures. </w:t>
      </w:r>
      <w:r w:rsidRPr="00F24371">
        <w:rPr>
          <w:i/>
          <w:noProof/>
        </w:rPr>
        <w:t>Eur J Sport Sci</w:t>
      </w:r>
      <w:r w:rsidRPr="00F24371">
        <w:rPr>
          <w:noProof/>
        </w:rPr>
        <w:t xml:space="preserve"> 2021; </w:t>
      </w:r>
      <w:r w:rsidRPr="00F24371">
        <w:rPr>
          <w:b/>
          <w:noProof/>
        </w:rPr>
        <w:t>21</w:t>
      </w:r>
      <w:r w:rsidRPr="00F24371">
        <w:rPr>
          <w:noProof/>
        </w:rPr>
        <w:t>(4): 614-35.</w:t>
      </w:r>
    </w:p>
    <w:p w14:paraId="1EA36192" w14:textId="77777777" w:rsidR="003475EA" w:rsidRPr="00F24371" w:rsidRDefault="003475EA" w:rsidP="003475EA">
      <w:pPr>
        <w:pStyle w:val="EndNoteBibliography"/>
        <w:spacing w:after="0"/>
        <w:rPr>
          <w:noProof/>
        </w:rPr>
      </w:pPr>
      <w:r w:rsidRPr="00F24371">
        <w:rPr>
          <w:noProof/>
        </w:rPr>
        <w:t>127.</w:t>
      </w:r>
      <w:r w:rsidRPr="00F24371">
        <w:rPr>
          <w:noProof/>
        </w:rPr>
        <w:tab/>
        <w:t xml:space="preserve">Puthucheary ZA, Rawal J, McPhail M, et al. Acute skeletal muscle wasting in critical illness. </w:t>
      </w:r>
      <w:r w:rsidRPr="00F24371">
        <w:rPr>
          <w:i/>
          <w:noProof/>
        </w:rPr>
        <w:t>JAMA</w:t>
      </w:r>
      <w:r w:rsidRPr="00F24371">
        <w:rPr>
          <w:noProof/>
        </w:rPr>
        <w:t xml:space="preserve"> 2013; </w:t>
      </w:r>
      <w:r w:rsidRPr="00F24371">
        <w:rPr>
          <w:b/>
          <w:noProof/>
        </w:rPr>
        <w:t>310</w:t>
      </w:r>
      <w:r w:rsidRPr="00F24371">
        <w:rPr>
          <w:noProof/>
        </w:rPr>
        <w:t>(15): 1591-600.</w:t>
      </w:r>
    </w:p>
    <w:p w14:paraId="225D02BC" w14:textId="77777777" w:rsidR="003475EA" w:rsidRPr="00F24371" w:rsidRDefault="003475EA" w:rsidP="003475EA">
      <w:pPr>
        <w:pStyle w:val="EndNoteBibliography"/>
        <w:spacing w:after="0"/>
        <w:rPr>
          <w:noProof/>
        </w:rPr>
      </w:pPr>
      <w:r w:rsidRPr="00F24371">
        <w:rPr>
          <w:noProof/>
        </w:rPr>
        <w:t>128.</w:t>
      </w:r>
      <w:r w:rsidRPr="00F24371">
        <w:rPr>
          <w:noProof/>
        </w:rPr>
        <w:tab/>
        <w:t xml:space="preserve">McAuley HJC, Harvey-Dunstan TC, Craner M, et al. Longitudinal changes to quadriceps thickness demonstrate acute sarcopenia following admission to hospital for an exacerbation of chronic respiratory disease. </w:t>
      </w:r>
      <w:r w:rsidRPr="00F24371">
        <w:rPr>
          <w:i/>
          <w:noProof/>
        </w:rPr>
        <w:t>Thorax</w:t>
      </w:r>
      <w:r w:rsidRPr="00F24371">
        <w:rPr>
          <w:noProof/>
        </w:rPr>
        <w:t xml:space="preserve"> 2021; </w:t>
      </w:r>
      <w:r w:rsidRPr="00F24371">
        <w:rPr>
          <w:b/>
          <w:noProof/>
        </w:rPr>
        <w:t>76</w:t>
      </w:r>
      <w:r w:rsidRPr="00F24371">
        <w:rPr>
          <w:noProof/>
        </w:rPr>
        <w:t>(7): 726-8.</w:t>
      </w:r>
    </w:p>
    <w:p w14:paraId="3178063E" w14:textId="77777777" w:rsidR="003475EA" w:rsidRPr="00F24371" w:rsidRDefault="003475EA" w:rsidP="003475EA">
      <w:pPr>
        <w:pStyle w:val="EndNoteBibliography"/>
        <w:spacing w:after="0"/>
        <w:rPr>
          <w:noProof/>
        </w:rPr>
      </w:pPr>
      <w:r w:rsidRPr="00F24371">
        <w:rPr>
          <w:noProof/>
        </w:rPr>
        <w:lastRenderedPageBreak/>
        <w:t>129.</w:t>
      </w:r>
      <w:r w:rsidRPr="00F24371">
        <w:rPr>
          <w:noProof/>
        </w:rPr>
        <w:tab/>
        <w:t xml:space="preserve">Skjørten I, Ankerstjerne OAW, Trebinjac D, et al. Cardiopulmonary exercise capacity and limitations 3 months after COVID-19 hospitalisation. </w:t>
      </w:r>
      <w:r w:rsidRPr="00F24371">
        <w:rPr>
          <w:i/>
          <w:noProof/>
        </w:rPr>
        <w:t>European Respiratory Journal</w:t>
      </w:r>
      <w:r w:rsidRPr="00F24371">
        <w:rPr>
          <w:noProof/>
        </w:rPr>
        <w:t xml:space="preserve"> 2021; </w:t>
      </w:r>
      <w:r w:rsidRPr="00F24371">
        <w:rPr>
          <w:b/>
          <w:noProof/>
        </w:rPr>
        <w:t>58</w:t>
      </w:r>
      <w:r w:rsidRPr="00F24371">
        <w:rPr>
          <w:noProof/>
        </w:rPr>
        <w:t>(2): 2100996.</w:t>
      </w:r>
    </w:p>
    <w:p w14:paraId="058F12EA" w14:textId="77777777" w:rsidR="003475EA" w:rsidRPr="00F24371" w:rsidRDefault="003475EA" w:rsidP="003475EA">
      <w:pPr>
        <w:pStyle w:val="EndNoteBibliography"/>
        <w:spacing w:after="0"/>
        <w:rPr>
          <w:noProof/>
        </w:rPr>
      </w:pPr>
      <w:r w:rsidRPr="00F24371">
        <w:rPr>
          <w:noProof/>
        </w:rPr>
        <w:t>130.</w:t>
      </w:r>
      <w:r w:rsidRPr="00F24371">
        <w:rPr>
          <w:noProof/>
        </w:rPr>
        <w:tab/>
        <w:t xml:space="preserve">Mohr A, Dannerbeck L, Lange TJ, et al. Cardiopulmonary exercise pattern in patients with persistent dyspnoea after recovery from COVID-19. </w:t>
      </w:r>
      <w:r w:rsidRPr="00F24371">
        <w:rPr>
          <w:i/>
          <w:noProof/>
        </w:rPr>
        <w:t>Multidiscip Respir Med</w:t>
      </w:r>
      <w:r w:rsidRPr="00F24371">
        <w:rPr>
          <w:noProof/>
        </w:rPr>
        <w:t xml:space="preserve"> 2021; </w:t>
      </w:r>
      <w:r w:rsidRPr="00F24371">
        <w:rPr>
          <w:b/>
          <w:noProof/>
        </w:rPr>
        <w:t>16</w:t>
      </w:r>
      <w:r w:rsidRPr="00F24371">
        <w:rPr>
          <w:noProof/>
        </w:rPr>
        <w:t>(1): 732.</w:t>
      </w:r>
    </w:p>
    <w:p w14:paraId="24879546" w14:textId="77777777" w:rsidR="003475EA" w:rsidRPr="00F24371" w:rsidRDefault="003475EA" w:rsidP="003475EA">
      <w:pPr>
        <w:pStyle w:val="EndNoteBibliography"/>
        <w:spacing w:after="0"/>
        <w:rPr>
          <w:noProof/>
        </w:rPr>
      </w:pPr>
      <w:r w:rsidRPr="00F24371">
        <w:rPr>
          <w:noProof/>
        </w:rPr>
        <w:t>131.</w:t>
      </w:r>
      <w:r w:rsidRPr="00F24371">
        <w:rPr>
          <w:noProof/>
        </w:rPr>
        <w:tab/>
        <w:t xml:space="preserve">Rodríguez-Mañas L, Féart C, Mann G, et al. Searching for an operational definition of frailty: a Delphi method based consensus statement: the frailty operative definition-consensus conference project. </w:t>
      </w:r>
      <w:r w:rsidRPr="00F24371">
        <w:rPr>
          <w:i/>
          <w:noProof/>
        </w:rPr>
        <w:t>J Gerontol A Biol Sci Med Sci</w:t>
      </w:r>
      <w:r w:rsidRPr="00F24371">
        <w:rPr>
          <w:noProof/>
        </w:rPr>
        <w:t xml:space="preserve"> 2013; </w:t>
      </w:r>
      <w:r w:rsidRPr="00F24371">
        <w:rPr>
          <w:b/>
          <w:noProof/>
        </w:rPr>
        <w:t>68</w:t>
      </w:r>
      <w:r w:rsidRPr="00F24371">
        <w:rPr>
          <w:noProof/>
        </w:rPr>
        <w:t>(1): 62-7.</w:t>
      </w:r>
    </w:p>
    <w:p w14:paraId="2E5CCC4E" w14:textId="77777777" w:rsidR="003475EA" w:rsidRPr="00F24371" w:rsidRDefault="003475EA" w:rsidP="003475EA">
      <w:pPr>
        <w:pStyle w:val="EndNoteBibliography"/>
        <w:spacing w:after="0"/>
        <w:rPr>
          <w:noProof/>
        </w:rPr>
      </w:pPr>
      <w:r w:rsidRPr="00F24371">
        <w:rPr>
          <w:noProof/>
        </w:rPr>
        <w:t>132.</w:t>
      </w:r>
      <w:r w:rsidRPr="00F24371">
        <w:rPr>
          <w:noProof/>
        </w:rPr>
        <w:tab/>
        <w:t xml:space="preserve">Müller I, Mancinetti M, Renner A, et al. Frailty assessment for COVID-19 follow-up: a prospective cohort study. </w:t>
      </w:r>
      <w:r w:rsidRPr="00F24371">
        <w:rPr>
          <w:i/>
          <w:noProof/>
        </w:rPr>
        <w:t>BMJ Open Respiratory Research</w:t>
      </w:r>
      <w:r w:rsidRPr="00F24371">
        <w:rPr>
          <w:noProof/>
        </w:rPr>
        <w:t xml:space="preserve"> 2022; </w:t>
      </w:r>
      <w:r w:rsidRPr="00F24371">
        <w:rPr>
          <w:b/>
          <w:noProof/>
        </w:rPr>
        <w:t>9</w:t>
      </w:r>
      <w:r w:rsidRPr="00F24371">
        <w:rPr>
          <w:noProof/>
        </w:rPr>
        <w:t>(1): e001227.</w:t>
      </w:r>
    </w:p>
    <w:p w14:paraId="2C63E350" w14:textId="77777777" w:rsidR="003475EA" w:rsidRPr="00F24371" w:rsidRDefault="003475EA" w:rsidP="003475EA">
      <w:pPr>
        <w:pStyle w:val="EndNoteBibliography"/>
        <w:spacing w:after="0"/>
        <w:rPr>
          <w:noProof/>
        </w:rPr>
      </w:pPr>
      <w:r w:rsidRPr="00F24371">
        <w:rPr>
          <w:noProof/>
        </w:rPr>
        <w:t>133.</w:t>
      </w:r>
      <w:r w:rsidRPr="00F24371">
        <w:rPr>
          <w:noProof/>
        </w:rPr>
        <w:tab/>
        <w:t xml:space="preserve">Milne KM, Kwan JM, Guler S, et al. Frailty is common and strongly associated with dyspnoea severity in fibrotic interstitial lung disease. </w:t>
      </w:r>
      <w:r w:rsidRPr="00F24371">
        <w:rPr>
          <w:i/>
          <w:noProof/>
        </w:rPr>
        <w:t>Respirology</w:t>
      </w:r>
      <w:r w:rsidRPr="00F24371">
        <w:rPr>
          <w:noProof/>
        </w:rPr>
        <w:t xml:space="preserve"> 2017; </w:t>
      </w:r>
      <w:r w:rsidRPr="00F24371">
        <w:rPr>
          <w:b/>
          <w:noProof/>
        </w:rPr>
        <w:t>22</w:t>
      </w:r>
      <w:r w:rsidRPr="00F24371">
        <w:rPr>
          <w:noProof/>
        </w:rPr>
        <w:t>(4): 728-34.</w:t>
      </w:r>
    </w:p>
    <w:p w14:paraId="15C18DD7" w14:textId="77777777" w:rsidR="003475EA" w:rsidRPr="00F24371" w:rsidRDefault="003475EA" w:rsidP="003475EA">
      <w:pPr>
        <w:pStyle w:val="EndNoteBibliography"/>
        <w:spacing w:after="0"/>
        <w:rPr>
          <w:noProof/>
        </w:rPr>
      </w:pPr>
      <w:r w:rsidRPr="00F24371">
        <w:rPr>
          <w:noProof/>
        </w:rPr>
        <w:t>134.</w:t>
      </w:r>
      <w:r w:rsidRPr="00F24371">
        <w:rPr>
          <w:noProof/>
        </w:rPr>
        <w:tab/>
        <w:t xml:space="preserve">Stuck AE, Siu AL, Wieland GD, Adams J, Rubenstein LZ. Comprehensive geriatric assessment: a meta-analysis of controlled trials. </w:t>
      </w:r>
      <w:r w:rsidRPr="00F24371">
        <w:rPr>
          <w:i/>
          <w:noProof/>
        </w:rPr>
        <w:t>Lancet</w:t>
      </w:r>
      <w:r w:rsidRPr="00F24371">
        <w:rPr>
          <w:noProof/>
        </w:rPr>
        <w:t xml:space="preserve"> 1993; </w:t>
      </w:r>
      <w:r w:rsidRPr="00F24371">
        <w:rPr>
          <w:b/>
          <w:noProof/>
        </w:rPr>
        <w:t>342</w:t>
      </w:r>
      <w:r w:rsidRPr="00F24371">
        <w:rPr>
          <w:noProof/>
        </w:rPr>
        <w:t>(8878): 1032-6.</w:t>
      </w:r>
    </w:p>
    <w:p w14:paraId="7EAD8F03" w14:textId="77777777" w:rsidR="003475EA" w:rsidRPr="00F24371" w:rsidRDefault="003475EA" w:rsidP="003475EA">
      <w:pPr>
        <w:pStyle w:val="EndNoteBibliography"/>
        <w:spacing w:after="0"/>
        <w:rPr>
          <w:noProof/>
        </w:rPr>
      </w:pPr>
      <w:r w:rsidRPr="00F24371">
        <w:rPr>
          <w:noProof/>
        </w:rPr>
        <w:t>135.</w:t>
      </w:r>
      <w:r w:rsidRPr="00F24371">
        <w:rPr>
          <w:noProof/>
        </w:rPr>
        <w:tab/>
        <w:t xml:space="preserve">McAuley HJ, Evans RA, Bolton CE, et al. Prevalence of physical frailty including risk factors up to one year after hospitalisation for COVID-19 in the UK: a multicentre, longitudinal cohort study. </w:t>
      </w:r>
      <w:r w:rsidRPr="00F24371">
        <w:rPr>
          <w:i/>
          <w:noProof/>
        </w:rPr>
        <w:t>EClinicalMedicine</w:t>
      </w:r>
      <w:r w:rsidRPr="00F24371">
        <w:rPr>
          <w:noProof/>
        </w:rPr>
        <w:t xml:space="preserve"> 2023.</w:t>
      </w:r>
    </w:p>
    <w:p w14:paraId="5B88103E" w14:textId="77777777" w:rsidR="003475EA" w:rsidRPr="00F24371" w:rsidRDefault="003475EA" w:rsidP="003475EA">
      <w:pPr>
        <w:pStyle w:val="EndNoteBibliography"/>
        <w:spacing w:after="0"/>
        <w:rPr>
          <w:noProof/>
        </w:rPr>
      </w:pPr>
      <w:r w:rsidRPr="00F24371">
        <w:rPr>
          <w:noProof/>
        </w:rPr>
        <w:t>136.</w:t>
      </w:r>
      <w:r w:rsidRPr="00F24371">
        <w:rPr>
          <w:noProof/>
        </w:rPr>
        <w:tab/>
        <w:t xml:space="preserve">Vandentorren S, Smaïli S, Chatignoux E, et al. The effect of social deprivation on the dynamic of SARS-CoV-2 infection in France: a population-based analysis. </w:t>
      </w:r>
      <w:r w:rsidRPr="00F24371">
        <w:rPr>
          <w:i/>
          <w:noProof/>
        </w:rPr>
        <w:t>Lancet Public Health</w:t>
      </w:r>
      <w:r w:rsidRPr="00F24371">
        <w:rPr>
          <w:noProof/>
        </w:rPr>
        <w:t xml:space="preserve"> 2022; </w:t>
      </w:r>
      <w:r w:rsidRPr="00F24371">
        <w:rPr>
          <w:b/>
          <w:noProof/>
        </w:rPr>
        <w:t>7</w:t>
      </w:r>
      <w:r w:rsidRPr="00F24371">
        <w:rPr>
          <w:noProof/>
        </w:rPr>
        <w:t>(3): e240-e9.</w:t>
      </w:r>
    </w:p>
    <w:p w14:paraId="278F108E" w14:textId="77777777" w:rsidR="003475EA" w:rsidRPr="00F24371" w:rsidRDefault="003475EA" w:rsidP="003475EA">
      <w:pPr>
        <w:pStyle w:val="EndNoteBibliography"/>
        <w:spacing w:after="0"/>
        <w:rPr>
          <w:noProof/>
        </w:rPr>
      </w:pPr>
      <w:r w:rsidRPr="00F24371">
        <w:rPr>
          <w:noProof/>
        </w:rPr>
        <w:t>137.</w:t>
      </w:r>
      <w:r w:rsidRPr="00F24371">
        <w:rPr>
          <w:noProof/>
        </w:rPr>
        <w:tab/>
        <w:t xml:space="preserve">Spathis A, Booth S, Moffat C, et al. The Breathing, Thinking, Functioning clinical model: a proposal to facilitate evidence-based breathlessness management in chronic respiratory disease. </w:t>
      </w:r>
      <w:r w:rsidRPr="00F24371">
        <w:rPr>
          <w:i/>
          <w:noProof/>
        </w:rPr>
        <w:t>NPJ Prim Care Respir Med</w:t>
      </w:r>
      <w:r w:rsidRPr="00F24371">
        <w:rPr>
          <w:noProof/>
        </w:rPr>
        <w:t xml:space="preserve"> 2017; </w:t>
      </w:r>
      <w:r w:rsidRPr="00F24371">
        <w:rPr>
          <w:b/>
          <w:noProof/>
        </w:rPr>
        <w:t>27</w:t>
      </w:r>
      <w:r w:rsidRPr="00F24371">
        <w:rPr>
          <w:noProof/>
        </w:rPr>
        <w:t>(1): 27.</w:t>
      </w:r>
    </w:p>
    <w:p w14:paraId="2153E4E6" w14:textId="77777777" w:rsidR="003475EA" w:rsidRPr="00F24371" w:rsidRDefault="003475EA" w:rsidP="003475EA">
      <w:pPr>
        <w:pStyle w:val="EndNoteBibliography"/>
        <w:spacing w:after="0"/>
        <w:rPr>
          <w:noProof/>
        </w:rPr>
      </w:pPr>
      <w:r w:rsidRPr="00F24371">
        <w:rPr>
          <w:noProof/>
        </w:rPr>
        <w:t>138.</w:t>
      </w:r>
      <w:r w:rsidRPr="00F24371">
        <w:rPr>
          <w:noProof/>
        </w:rPr>
        <w:tab/>
        <w:t xml:space="preserve">Yorke J, Moosavi SH, Shuldham C, Jones PW. Quantification of dyspnoea using descriptors: development and initial testing of the Dyspnoea-12. </w:t>
      </w:r>
      <w:r w:rsidRPr="00F24371">
        <w:rPr>
          <w:i/>
          <w:noProof/>
        </w:rPr>
        <w:t>Thorax</w:t>
      </w:r>
      <w:r w:rsidRPr="00F24371">
        <w:rPr>
          <w:noProof/>
        </w:rPr>
        <w:t xml:space="preserve"> 2010; </w:t>
      </w:r>
      <w:r w:rsidRPr="00F24371">
        <w:rPr>
          <w:b/>
          <w:noProof/>
        </w:rPr>
        <w:t>65</w:t>
      </w:r>
      <w:r w:rsidRPr="00F24371">
        <w:rPr>
          <w:noProof/>
        </w:rPr>
        <w:t>(1): 21-6.</w:t>
      </w:r>
    </w:p>
    <w:p w14:paraId="71B9F0F1" w14:textId="77777777" w:rsidR="003475EA" w:rsidRPr="00F24371" w:rsidRDefault="003475EA" w:rsidP="003475EA">
      <w:pPr>
        <w:pStyle w:val="EndNoteBibliography"/>
        <w:spacing w:after="0"/>
        <w:rPr>
          <w:noProof/>
        </w:rPr>
      </w:pPr>
      <w:r w:rsidRPr="00F24371">
        <w:rPr>
          <w:noProof/>
        </w:rPr>
        <w:t>139.</w:t>
      </w:r>
      <w:r w:rsidRPr="00F24371">
        <w:rPr>
          <w:noProof/>
        </w:rPr>
        <w:tab/>
        <w:t xml:space="preserve">Banzett RB, O'Donnell CR, Guilfoyle TE, et al. Multidimensional Dyspnea Profile: an instrument for clinical and laboratory research. </w:t>
      </w:r>
      <w:r w:rsidRPr="00F24371">
        <w:rPr>
          <w:i/>
          <w:noProof/>
        </w:rPr>
        <w:t>Eur Respir J</w:t>
      </w:r>
      <w:r w:rsidRPr="00F24371">
        <w:rPr>
          <w:noProof/>
        </w:rPr>
        <w:t xml:space="preserve"> 2015; </w:t>
      </w:r>
      <w:r w:rsidRPr="00F24371">
        <w:rPr>
          <w:b/>
          <w:noProof/>
        </w:rPr>
        <w:t>45</w:t>
      </w:r>
      <w:r w:rsidRPr="00F24371">
        <w:rPr>
          <w:noProof/>
        </w:rPr>
        <w:t>(6): 1681-91.</w:t>
      </w:r>
    </w:p>
    <w:p w14:paraId="2F066301" w14:textId="77777777" w:rsidR="003475EA" w:rsidRPr="00F24371" w:rsidRDefault="003475EA" w:rsidP="003475EA">
      <w:pPr>
        <w:pStyle w:val="EndNoteBibliography"/>
        <w:spacing w:after="0"/>
        <w:rPr>
          <w:noProof/>
        </w:rPr>
      </w:pPr>
      <w:r w:rsidRPr="00F24371">
        <w:rPr>
          <w:noProof/>
        </w:rPr>
        <w:t>140.</w:t>
      </w:r>
      <w:r w:rsidRPr="00F24371">
        <w:rPr>
          <w:noProof/>
        </w:rPr>
        <w:tab/>
        <w:t xml:space="preserve">Grammatopoulou EP, Skordilis EK, Georgoudis G, et al. Hyperventilation in asthma: A validation study of the Nijmegen Questionnaire – NQ. </w:t>
      </w:r>
      <w:r w:rsidRPr="00F24371">
        <w:rPr>
          <w:i/>
          <w:noProof/>
        </w:rPr>
        <w:t>Journal of Asthma</w:t>
      </w:r>
      <w:r w:rsidRPr="00F24371">
        <w:rPr>
          <w:noProof/>
        </w:rPr>
        <w:t xml:space="preserve"> 2014; </w:t>
      </w:r>
      <w:r w:rsidRPr="00F24371">
        <w:rPr>
          <w:b/>
          <w:noProof/>
        </w:rPr>
        <w:t>51</w:t>
      </w:r>
      <w:r w:rsidRPr="00F24371">
        <w:rPr>
          <w:noProof/>
        </w:rPr>
        <w:t>(8): 839-46.</w:t>
      </w:r>
    </w:p>
    <w:p w14:paraId="25C9BBF9" w14:textId="77777777" w:rsidR="003475EA" w:rsidRPr="00F24371" w:rsidRDefault="003475EA" w:rsidP="003475EA">
      <w:pPr>
        <w:pStyle w:val="EndNoteBibliography"/>
        <w:spacing w:after="0"/>
        <w:rPr>
          <w:noProof/>
        </w:rPr>
      </w:pPr>
      <w:r w:rsidRPr="00F24371">
        <w:rPr>
          <w:noProof/>
        </w:rPr>
        <w:t>141.</w:t>
      </w:r>
      <w:r w:rsidRPr="00F24371">
        <w:rPr>
          <w:noProof/>
        </w:rPr>
        <w:tab/>
        <w:t xml:space="preserve">Todd S, Walsted ES, Grillo L, Livingston R, Menzies-Gow A, Hull JH. Novel assessment tool to detect breathing pattern disorder in patients with refractory asthma. </w:t>
      </w:r>
      <w:r w:rsidRPr="00F24371">
        <w:rPr>
          <w:i/>
          <w:noProof/>
        </w:rPr>
        <w:t>Respirology</w:t>
      </w:r>
      <w:r w:rsidRPr="00F24371">
        <w:rPr>
          <w:noProof/>
        </w:rPr>
        <w:t xml:space="preserve"> 2018; </w:t>
      </w:r>
      <w:r w:rsidRPr="00F24371">
        <w:rPr>
          <w:b/>
          <w:noProof/>
        </w:rPr>
        <w:t>23</w:t>
      </w:r>
      <w:r w:rsidRPr="00F24371">
        <w:rPr>
          <w:noProof/>
        </w:rPr>
        <w:t>(3): 284-90.</w:t>
      </w:r>
    </w:p>
    <w:p w14:paraId="0D73709F" w14:textId="77777777" w:rsidR="003475EA" w:rsidRPr="00F24371" w:rsidRDefault="003475EA" w:rsidP="003475EA">
      <w:pPr>
        <w:pStyle w:val="EndNoteBibliography"/>
        <w:spacing w:after="0"/>
        <w:rPr>
          <w:noProof/>
        </w:rPr>
      </w:pPr>
      <w:r w:rsidRPr="00F24371">
        <w:rPr>
          <w:noProof/>
        </w:rPr>
        <w:t>142.</w:t>
      </w:r>
      <w:r w:rsidRPr="00F24371">
        <w:rPr>
          <w:noProof/>
        </w:rPr>
        <w:tab/>
        <w:t xml:space="preserve">Hylton H, Long A, Francis C, et al. Real-world use of the Breathing Pattern Assessment Tool in assessment of breathlessness post-COVID-19. </w:t>
      </w:r>
      <w:r w:rsidRPr="00F24371">
        <w:rPr>
          <w:i/>
          <w:noProof/>
        </w:rPr>
        <w:t>Clin Med (Lond)</w:t>
      </w:r>
      <w:r w:rsidRPr="00F24371">
        <w:rPr>
          <w:noProof/>
        </w:rPr>
        <w:t xml:space="preserve"> 2022; </w:t>
      </w:r>
      <w:r w:rsidRPr="00F24371">
        <w:rPr>
          <w:b/>
          <w:noProof/>
        </w:rPr>
        <w:t>22</w:t>
      </w:r>
      <w:r w:rsidRPr="00F24371">
        <w:rPr>
          <w:noProof/>
        </w:rPr>
        <w:t>(4): 376-9.</w:t>
      </w:r>
    </w:p>
    <w:p w14:paraId="091A50AB" w14:textId="77777777" w:rsidR="003475EA" w:rsidRPr="00F24371" w:rsidRDefault="003475EA" w:rsidP="003475EA">
      <w:pPr>
        <w:pStyle w:val="EndNoteBibliography"/>
        <w:spacing w:after="0"/>
        <w:rPr>
          <w:noProof/>
        </w:rPr>
      </w:pPr>
      <w:r w:rsidRPr="00F24371">
        <w:rPr>
          <w:noProof/>
        </w:rPr>
        <w:t>143.</w:t>
      </w:r>
      <w:r w:rsidRPr="00F24371">
        <w:rPr>
          <w:noProof/>
        </w:rPr>
        <w:tab/>
        <w:t xml:space="preserve">Grist JT, Collier GJ, Walters H, et al. Lung Abnormalities Detected with Hyperpolarized 129Xe MRI in Patients with Long COVID. </w:t>
      </w:r>
      <w:r w:rsidRPr="00F24371">
        <w:rPr>
          <w:i/>
          <w:noProof/>
        </w:rPr>
        <w:t>Radiology</w:t>
      </w:r>
      <w:r w:rsidRPr="00F24371">
        <w:rPr>
          <w:noProof/>
        </w:rPr>
        <w:t xml:space="preserve"> 2022; </w:t>
      </w:r>
      <w:r w:rsidRPr="00F24371">
        <w:rPr>
          <w:b/>
          <w:noProof/>
        </w:rPr>
        <w:t>305</w:t>
      </w:r>
      <w:r w:rsidRPr="00F24371">
        <w:rPr>
          <w:noProof/>
        </w:rPr>
        <w:t>(3): 709-17.</w:t>
      </w:r>
    </w:p>
    <w:p w14:paraId="00C19B6A" w14:textId="77777777" w:rsidR="003475EA" w:rsidRPr="00F24371" w:rsidRDefault="003475EA" w:rsidP="003475EA">
      <w:pPr>
        <w:pStyle w:val="EndNoteBibliography"/>
        <w:spacing w:after="0"/>
        <w:rPr>
          <w:noProof/>
        </w:rPr>
      </w:pPr>
      <w:r w:rsidRPr="00F24371">
        <w:rPr>
          <w:noProof/>
        </w:rPr>
        <w:t>144.</w:t>
      </w:r>
      <w:r w:rsidRPr="00F24371">
        <w:rPr>
          <w:noProof/>
        </w:rPr>
        <w:tab/>
        <w:t xml:space="preserve">Hameed S, Khan AF, Khan S. Electrodiagnostic findings in COVID-19 patients: A single center experience. </w:t>
      </w:r>
      <w:r w:rsidRPr="00F24371">
        <w:rPr>
          <w:i/>
          <w:noProof/>
        </w:rPr>
        <w:t>Clin Neurophysiol</w:t>
      </w:r>
      <w:r w:rsidRPr="00F24371">
        <w:rPr>
          <w:noProof/>
        </w:rPr>
        <w:t xml:space="preserve"> 2021; </w:t>
      </w:r>
      <w:r w:rsidRPr="00F24371">
        <w:rPr>
          <w:b/>
          <w:noProof/>
        </w:rPr>
        <w:t>132</w:t>
      </w:r>
      <w:r w:rsidRPr="00F24371">
        <w:rPr>
          <w:noProof/>
        </w:rPr>
        <w:t>(12): 3019-24.</w:t>
      </w:r>
    </w:p>
    <w:p w14:paraId="5C2D8B5C" w14:textId="77777777" w:rsidR="003475EA" w:rsidRPr="00F24371" w:rsidRDefault="003475EA" w:rsidP="003475EA">
      <w:pPr>
        <w:pStyle w:val="EndNoteBibliography"/>
        <w:spacing w:after="0"/>
        <w:rPr>
          <w:noProof/>
        </w:rPr>
      </w:pPr>
      <w:r w:rsidRPr="00F24371">
        <w:rPr>
          <w:noProof/>
        </w:rPr>
        <w:t>145.</w:t>
      </w:r>
      <w:r w:rsidRPr="00F24371">
        <w:rPr>
          <w:noProof/>
        </w:rPr>
        <w:tab/>
        <w:t xml:space="preserve">Tan T, Brett SJ, Stokes T. Rehabilitation after critical illness: summary of NICE guidance. </w:t>
      </w:r>
      <w:r w:rsidRPr="00F24371">
        <w:rPr>
          <w:i/>
          <w:noProof/>
        </w:rPr>
        <w:t>Bmj</w:t>
      </w:r>
      <w:r w:rsidRPr="00F24371">
        <w:rPr>
          <w:noProof/>
        </w:rPr>
        <w:t xml:space="preserve"> 2009; </w:t>
      </w:r>
      <w:r w:rsidRPr="00F24371">
        <w:rPr>
          <w:b/>
          <w:noProof/>
        </w:rPr>
        <w:t>338</w:t>
      </w:r>
      <w:r w:rsidRPr="00F24371">
        <w:rPr>
          <w:noProof/>
        </w:rPr>
        <w:t>.</w:t>
      </w:r>
    </w:p>
    <w:p w14:paraId="24EF792C" w14:textId="10B9496A" w:rsidR="003475EA" w:rsidRPr="00F24371" w:rsidRDefault="003475EA" w:rsidP="003475EA">
      <w:pPr>
        <w:pStyle w:val="EndNoteBibliography"/>
        <w:spacing w:after="0"/>
        <w:rPr>
          <w:noProof/>
        </w:rPr>
      </w:pPr>
      <w:r w:rsidRPr="00F24371">
        <w:rPr>
          <w:noProof/>
        </w:rPr>
        <w:t>146.</w:t>
      </w:r>
      <w:r w:rsidRPr="00F24371">
        <w:rPr>
          <w:noProof/>
        </w:rPr>
        <w:tab/>
      </w:r>
      <w:r w:rsidR="00A835FC" w:rsidRPr="00F24371">
        <w:rPr>
          <w:noProof/>
        </w:rPr>
        <w:t>The Faculty of Intensive Care Medicine</w:t>
      </w:r>
      <w:r w:rsidRPr="00F24371">
        <w:rPr>
          <w:noProof/>
        </w:rPr>
        <w:t xml:space="preserve">. FICM Position Statement and Provisional Guidance: Recovery and Rehabilitation for Patients Following the Pandemic. 2020. </w:t>
      </w:r>
      <w:r w:rsidRPr="007A5E81">
        <w:rPr>
          <w:noProof/>
        </w:rPr>
        <w:t>https://www.cc3n.org.uk/uploads/9/8/4/2/98425184/ficm_rehab_provisional_guidance.pdf</w:t>
      </w:r>
      <w:r w:rsidRPr="00F24371">
        <w:rPr>
          <w:noProof/>
        </w:rPr>
        <w:t xml:space="preserve"> (accessed 30th October 2022).</w:t>
      </w:r>
    </w:p>
    <w:p w14:paraId="7B92F033" w14:textId="77777777" w:rsidR="003475EA" w:rsidRPr="00F24371" w:rsidRDefault="003475EA" w:rsidP="003475EA">
      <w:pPr>
        <w:pStyle w:val="EndNoteBibliography"/>
        <w:spacing w:after="0"/>
        <w:rPr>
          <w:noProof/>
        </w:rPr>
      </w:pPr>
      <w:r w:rsidRPr="00F24371">
        <w:rPr>
          <w:noProof/>
        </w:rPr>
        <w:t>147.</w:t>
      </w:r>
      <w:r w:rsidRPr="00F24371">
        <w:rPr>
          <w:noProof/>
        </w:rPr>
        <w:tab/>
        <w:t xml:space="preserve">Connolly B, Milton-Cole R, Adams C, et al. Recovery, rehabilitation and follow-up services following critical illness: an updated UK national cross-sectional survey and progress report. </w:t>
      </w:r>
      <w:r w:rsidRPr="00F24371">
        <w:rPr>
          <w:i/>
          <w:noProof/>
        </w:rPr>
        <w:t>BMJ Open</w:t>
      </w:r>
      <w:r w:rsidRPr="00F24371">
        <w:rPr>
          <w:noProof/>
        </w:rPr>
        <w:t xml:space="preserve"> 2021; </w:t>
      </w:r>
      <w:r w:rsidRPr="00F24371">
        <w:rPr>
          <w:b/>
          <w:noProof/>
        </w:rPr>
        <w:t>11</w:t>
      </w:r>
      <w:r w:rsidRPr="00F24371">
        <w:rPr>
          <w:noProof/>
        </w:rPr>
        <w:t>(10): e052214.</w:t>
      </w:r>
    </w:p>
    <w:p w14:paraId="0A7220E1" w14:textId="77777777" w:rsidR="003475EA" w:rsidRPr="00F24371" w:rsidRDefault="003475EA" w:rsidP="003475EA">
      <w:pPr>
        <w:pStyle w:val="EndNoteBibliography"/>
        <w:spacing w:after="0"/>
        <w:rPr>
          <w:noProof/>
        </w:rPr>
      </w:pPr>
      <w:r w:rsidRPr="00F24371">
        <w:rPr>
          <w:noProof/>
        </w:rPr>
        <w:t>148.</w:t>
      </w:r>
      <w:r w:rsidRPr="00F24371">
        <w:rPr>
          <w:noProof/>
        </w:rPr>
        <w:tab/>
        <w:t xml:space="preserve">Brown SM, Bose S, Banner-Goodspeed V, et al. Approaches to Addressing Post-Intensive Care Syndrome among Intensive Care Unit Survivors. A Narrative Review. </w:t>
      </w:r>
      <w:r w:rsidRPr="00F24371">
        <w:rPr>
          <w:i/>
          <w:noProof/>
        </w:rPr>
        <w:t>Ann Am Thorac Soc</w:t>
      </w:r>
      <w:r w:rsidRPr="00F24371">
        <w:rPr>
          <w:noProof/>
        </w:rPr>
        <w:t xml:space="preserve"> 2019; </w:t>
      </w:r>
      <w:r w:rsidRPr="00F24371">
        <w:rPr>
          <w:b/>
          <w:noProof/>
        </w:rPr>
        <w:t>16</w:t>
      </w:r>
      <w:r w:rsidRPr="00F24371">
        <w:rPr>
          <w:noProof/>
        </w:rPr>
        <w:t>(8): 947-56.</w:t>
      </w:r>
    </w:p>
    <w:p w14:paraId="0408C096" w14:textId="77777777" w:rsidR="003475EA" w:rsidRPr="00F24371" w:rsidRDefault="003475EA" w:rsidP="003475EA">
      <w:pPr>
        <w:pStyle w:val="EndNoteBibliography"/>
        <w:spacing w:after="0"/>
        <w:rPr>
          <w:noProof/>
        </w:rPr>
      </w:pPr>
      <w:r w:rsidRPr="00F24371">
        <w:rPr>
          <w:noProof/>
        </w:rPr>
        <w:lastRenderedPageBreak/>
        <w:t>149.</w:t>
      </w:r>
      <w:r w:rsidRPr="00F24371">
        <w:rPr>
          <w:noProof/>
        </w:rPr>
        <w:tab/>
        <w:t xml:space="preserve">Schofield-Robinson OJ, Lewis SR, Smith AF, McPeake J, Alderson P. Follow-up services for improving long-term outcomes in intensive care unit (ICU) survivors. </w:t>
      </w:r>
      <w:r w:rsidRPr="00F24371">
        <w:rPr>
          <w:i/>
          <w:noProof/>
        </w:rPr>
        <w:t>Cochrane Database Syst Rev</w:t>
      </w:r>
      <w:r w:rsidRPr="00F24371">
        <w:rPr>
          <w:noProof/>
        </w:rPr>
        <w:t xml:space="preserve"> 2018; </w:t>
      </w:r>
      <w:r w:rsidRPr="00F24371">
        <w:rPr>
          <w:b/>
          <w:noProof/>
        </w:rPr>
        <w:t>11</w:t>
      </w:r>
      <w:r w:rsidRPr="00F24371">
        <w:rPr>
          <w:noProof/>
        </w:rPr>
        <w:t>(11): Cd012701.</w:t>
      </w:r>
    </w:p>
    <w:p w14:paraId="0E774997" w14:textId="77777777" w:rsidR="003475EA" w:rsidRPr="00F24371" w:rsidRDefault="003475EA" w:rsidP="003475EA">
      <w:pPr>
        <w:pStyle w:val="EndNoteBibliography"/>
        <w:spacing w:after="0"/>
        <w:rPr>
          <w:noProof/>
        </w:rPr>
      </w:pPr>
      <w:r w:rsidRPr="00F24371">
        <w:rPr>
          <w:noProof/>
        </w:rPr>
        <w:t>150.</w:t>
      </w:r>
      <w:r w:rsidRPr="00F24371">
        <w:rPr>
          <w:noProof/>
        </w:rPr>
        <w:tab/>
        <w:t xml:space="preserve">Connolly B, Salisbury L, O'Neill B, et al. Exercise rehabilitation following intensive care unit discharge for recovery from critical illness. </w:t>
      </w:r>
      <w:r w:rsidRPr="00F24371">
        <w:rPr>
          <w:i/>
          <w:noProof/>
        </w:rPr>
        <w:t>Cochrane Database Syst Rev</w:t>
      </w:r>
      <w:r w:rsidRPr="00F24371">
        <w:rPr>
          <w:noProof/>
        </w:rPr>
        <w:t xml:space="preserve"> 2015; </w:t>
      </w:r>
      <w:r w:rsidRPr="00F24371">
        <w:rPr>
          <w:b/>
          <w:noProof/>
        </w:rPr>
        <w:t>2015</w:t>
      </w:r>
      <w:r w:rsidRPr="00F24371">
        <w:rPr>
          <w:noProof/>
        </w:rPr>
        <w:t>(6): Cd008632.</w:t>
      </w:r>
    </w:p>
    <w:p w14:paraId="687DEBC2" w14:textId="77777777" w:rsidR="003475EA" w:rsidRPr="00F24371" w:rsidRDefault="003475EA" w:rsidP="003475EA">
      <w:pPr>
        <w:pStyle w:val="EndNoteBibliography"/>
        <w:spacing w:after="0"/>
        <w:rPr>
          <w:noProof/>
        </w:rPr>
      </w:pPr>
      <w:r w:rsidRPr="00F24371">
        <w:rPr>
          <w:noProof/>
        </w:rPr>
        <w:t>151.</w:t>
      </w:r>
      <w:r w:rsidRPr="00F24371">
        <w:rPr>
          <w:noProof/>
        </w:rPr>
        <w:tab/>
        <w:t xml:space="preserve">Turner-Stokes L, Corner EJ, Siegert RJ, et al. The post-ICU presentation screen (PICUPS) and rehabilitation prescription (RP) for intensive care survivors part I: Development and preliminary clinimetric evaluation. </w:t>
      </w:r>
      <w:r w:rsidRPr="00F24371">
        <w:rPr>
          <w:i/>
          <w:noProof/>
        </w:rPr>
        <w:t>J Intensive Care Soc</w:t>
      </w:r>
      <w:r w:rsidRPr="00F24371">
        <w:rPr>
          <w:noProof/>
        </w:rPr>
        <w:t xml:space="preserve"> 2022; </w:t>
      </w:r>
      <w:r w:rsidRPr="00F24371">
        <w:rPr>
          <w:b/>
          <w:noProof/>
        </w:rPr>
        <w:t>23</w:t>
      </w:r>
      <w:r w:rsidRPr="00F24371">
        <w:rPr>
          <w:noProof/>
        </w:rPr>
        <w:t>(3): 253-63.</w:t>
      </w:r>
    </w:p>
    <w:p w14:paraId="19A77A22" w14:textId="77777777" w:rsidR="003475EA" w:rsidRPr="00F24371" w:rsidRDefault="003475EA" w:rsidP="003475EA">
      <w:pPr>
        <w:pStyle w:val="EndNoteBibliography"/>
        <w:spacing w:after="0"/>
        <w:rPr>
          <w:noProof/>
        </w:rPr>
      </w:pPr>
      <w:r w:rsidRPr="00F24371">
        <w:rPr>
          <w:noProof/>
        </w:rPr>
        <w:t>152.</w:t>
      </w:r>
      <w:r w:rsidRPr="00F24371">
        <w:rPr>
          <w:noProof/>
        </w:rPr>
        <w:tab/>
        <w:t xml:space="preserve">McCarthy B, Casey D, Devane D, Murphy K, Murphy E, Lacasse Y. Pulmonary rehabilitation for chronic obstructive pulmonary disease. </w:t>
      </w:r>
      <w:r w:rsidRPr="00F24371">
        <w:rPr>
          <w:i/>
          <w:noProof/>
        </w:rPr>
        <w:t>Cochrane Database Syst Rev</w:t>
      </w:r>
      <w:r w:rsidRPr="00F24371">
        <w:rPr>
          <w:noProof/>
        </w:rPr>
        <w:t xml:space="preserve"> 2015; (2): Cd003793.</w:t>
      </w:r>
    </w:p>
    <w:p w14:paraId="7E2C5390" w14:textId="77777777" w:rsidR="003475EA" w:rsidRPr="00F24371" w:rsidRDefault="003475EA" w:rsidP="003475EA">
      <w:pPr>
        <w:pStyle w:val="EndNoteBibliography"/>
        <w:spacing w:after="0"/>
        <w:rPr>
          <w:noProof/>
        </w:rPr>
      </w:pPr>
      <w:r w:rsidRPr="00F24371">
        <w:rPr>
          <w:noProof/>
        </w:rPr>
        <w:t>153.</w:t>
      </w:r>
      <w:r w:rsidRPr="00F24371">
        <w:rPr>
          <w:noProof/>
        </w:rPr>
        <w:tab/>
        <w:t xml:space="preserve">Dowman L, Hill CJ, May A, Holland AE. Pulmonary rehabilitation for interstitial lung disease. </w:t>
      </w:r>
      <w:r w:rsidRPr="00F24371">
        <w:rPr>
          <w:i/>
          <w:noProof/>
        </w:rPr>
        <w:t>Cochrane Database Syst Rev</w:t>
      </w:r>
      <w:r w:rsidRPr="00F24371">
        <w:rPr>
          <w:noProof/>
        </w:rPr>
        <w:t xml:space="preserve"> 2021; </w:t>
      </w:r>
      <w:r w:rsidRPr="00F24371">
        <w:rPr>
          <w:b/>
          <w:noProof/>
        </w:rPr>
        <w:t>2</w:t>
      </w:r>
      <w:r w:rsidRPr="00F24371">
        <w:rPr>
          <w:noProof/>
        </w:rPr>
        <w:t>(2): Cd006322.</w:t>
      </w:r>
    </w:p>
    <w:p w14:paraId="01086A84" w14:textId="77777777" w:rsidR="003475EA" w:rsidRPr="00F24371" w:rsidRDefault="003475EA" w:rsidP="003475EA">
      <w:pPr>
        <w:pStyle w:val="EndNoteBibliography"/>
        <w:spacing w:after="0"/>
        <w:rPr>
          <w:noProof/>
        </w:rPr>
      </w:pPr>
      <w:r w:rsidRPr="00F24371">
        <w:rPr>
          <w:noProof/>
        </w:rPr>
        <w:t>154.</w:t>
      </w:r>
      <w:r w:rsidRPr="00F24371">
        <w:rPr>
          <w:noProof/>
        </w:rPr>
        <w:tab/>
        <w:t xml:space="preserve">Grünig E, MacKenzie A, Peacock AJ, et al. Standardized exercise training is feasible, safe, and effective in pulmonary arterial and chronic thromboembolic pulmonary hypertension: results from a large European multicentre randomized controlled trial. </w:t>
      </w:r>
      <w:r w:rsidRPr="00F24371">
        <w:rPr>
          <w:i/>
          <w:noProof/>
        </w:rPr>
        <w:t>Eur Heart J</w:t>
      </w:r>
      <w:r w:rsidRPr="00F24371">
        <w:rPr>
          <w:noProof/>
        </w:rPr>
        <w:t xml:space="preserve"> 2021; </w:t>
      </w:r>
      <w:r w:rsidRPr="00F24371">
        <w:rPr>
          <w:b/>
          <w:noProof/>
        </w:rPr>
        <w:t>42</w:t>
      </w:r>
      <w:r w:rsidRPr="00F24371">
        <w:rPr>
          <w:noProof/>
        </w:rPr>
        <w:t>(23): 2284-95.</w:t>
      </w:r>
    </w:p>
    <w:p w14:paraId="62208C9E" w14:textId="77777777" w:rsidR="003475EA" w:rsidRPr="00F24371" w:rsidRDefault="003475EA" w:rsidP="003475EA">
      <w:pPr>
        <w:pStyle w:val="EndNoteBibliography"/>
        <w:spacing w:after="0"/>
        <w:rPr>
          <w:noProof/>
        </w:rPr>
      </w:pPr>
      <w:r w:rsidRPr="00F24371">
        <w:rPr>
          <w:noProof/>
        </w:rPr>
        <w:t>155.</w:t>
      </w:r>
      <w:r w:rsidRPr="00F24371">
        <w:rPr>
          <w:noProof/>
        </w:rPr>
        <w:tab/>
        <w:t xml:space="preserve">Maddocks M, Kon SS, Canavan JL, et al. Physical frailty and pulmonary rehabilitation in COPD: a prospective cohort study. </w:t>
      </w:r>
      <w:r w:rsidRPr="00F24371">
        <w:rPr>
          <w:i/>
          <w:noProof/>
        </w:rPr>
        <w:t>Thorax</w:t>
      </w:r>
      <w:r w:rsidRPr="00F24371">
        <w:rPr>
          <w:noProof/>
        </w:rPr>
        <w:t xml:space="preserve"> 2016; </w:t>
      </w:r>
      <w:r w:rsidRPr="00F24371">
        <w:rPr>
          <w:b/>
          <w:noProof/>
        </w:rPr>
        <w:t>71</w:t>
      </w:r>
      <w:r w:rsidRPr="00F24371">
        <w:rPr>
          <w:noProof/>
        </w:rPr>
        <w:t>(11): 988-95.</w:t>
      </w:r>
    </w:p>
    <w:p w14:paraId="7C2ABC0B" w14:textId="77777777" w:rsidR="003475EA" w:rsidRPr="00F24371" w:rsidRDefault="003475EA" w:rsidP="003475EA">
      <w:pPr>
        <w:pStyle w:val="EndNoteBibliography"/>
        <w:spacing w:after="0"/>
        <w:rPr>
          <w:noProof/>
        </w:rPr>
      </w:pPr>
      <w:r w:rsidRPr="00F24371">
        <w:rPr>
          <w:noProof/>
        </w:rPr>
        <w:t>156.</w:t>
      </w:r>
      <w:r w:rsidRPr="00F24371">
        <w:rPr>
          <w:noProof/>
        </w:rPr>
        <w:tab/>
        <w:t xml:space="preserve">Carlucci A, Paneroni M, Carotenuto M, et al. Prevalence of exercise-induced oxygen desaturation after recovery from SARS-CoV-2 pneumonia and use of lung ultrasound to predict need for pulmonary rehabilitation. </w:t>
      </w:r>
      <w:r w:rsidRPr="00F24371">
        <w:rPr>
          <w:i/>
          <w:noProof/>
        </w:rPr>
        <w:t>Pulmonology</w:t>
      </w:r>
      <w:r w:rsidRPr="00F24371">
        <w:rPr>
          <w:noProof/>
        </w:rPr>
        <w:t xml:space="preserve"> 2021.</w:t>
      </w:r>
    </w:p>
    <w:p w14:paraId="51B0C4D7" w14:textId="77777777" w:rsidR="003475EA" w:rsidRPr="00F24371" w:rsidRDefault="003475EA" w:rsidP="003475EA">
      <w:pPr>
        <w:pStyle w:val="EndNoteBibliography"/>
        <w:spacing w:after="0"/>
        <w:rPr>
          <w:noProof/>
        </w:rPr>
      </w:pPr>
      <w:r w:rsidRPr="00F24371">
        <w:rPr>
          <w:noProof/>
        </w:rPr>
        <w:t>157.</w:t>
      </w:r>
      <w:r w:rsidRPr="00F24371">
        <w:rPr>
          <w:noProof/>
        </w:rPr>
        <w:tab/>
        <w:t xml:space="preserve">González J, Benítez ID, Carmona P, et al. Pulmonary Function and Radiologic Features in Survivors of Critical COVID-19: A 3-Month Prospective Cohort. </w:t>
      </w:r>
      <w:r w:rsidRPr="00F24371">
        <w:rPr>
          <w:i/>
          <w:noProof/>
        </w:rPr>
        <w:t>Chest</w:t>
      </w:r>
      <w:r w:rsidRPr="00F24371">
        <w:rPr>
          <w:noProof/>
        </w:rPr>
        <w:t xml:space="preserve"> 2021; </w:t>
      </w:r>
      <w:r w:rsidRPr="00F24371">
        <w:rPr>
          <w:b/>
          <w:noProof/>
        </w:rPr>
        <w:t>160</w:t>
      </w:r>
      <w:r w:rsidRPr="00F24371">
        <w:rPr>
          <w:noProof/>
        </w:rPr>
        <w:t>(1): 187-98.</w:t>
      </w:r>
    </w:p>
    <w:p w14:paraId="4FBE4029" w14:textId="77777777" w:rsidR="003475EA" w:rsidRPr="00F24371" w:rsidRDefault="003475EA" w:rsidP="003475EA">
      <w:pPr>
        <w:pStyle w:val="EndNoteBibliography"/>
        <w:spacing w:after="0"/>
        <w:rPr>
          <w:noProof/>
        </w:rPr>
      </w:pPr>
      <w:r w:rsidRPr="00F24371">
        <w:rPr>
          <w:noProof/>
        </w:rPr>
        <w:t>158.</w:t>
      </w:r>
      <w:r w:rsidRPr="00F24371">
        <w:rPr>
          <w:noProof/>
        </w:rPr>
        <w:tab/>
        <w:t xml:space="preserve">Jacobs SS, Krishnan JA, Lederer DJ, et al. Home Oxygen Therapy for Adults with Chronic Lung Disease. An Official American Thoracic Society Clinical Practice Guideline. </w:t>
      </w:r>
      <w:r w:rsidRPr="00F24371">
        <w:rPr>
          <w:i/>
          <w:noProof/>
        </w:rPr>
        <w:t>Am J Respir Crit Care Med</w:t>
      </w:r>
      <w:r w:rsidRPr="00F24371">
        <w:rPr>
          <w:noProof/>
        </w:rPr>
        <w:t xml:space="preserve"> 2020; </w:t>
      </w:r>
      <w:r w:rsidRPr="00F24371">
        <w:rPr>
          <w:b/>
          <w:noProof/>
        </w:rPr>
        <w:t>202</w:t>
      </w:r>
      <w:r w:rsidRPr="00F24371">
        <w:rPr>
          <w:noProof/>
        </w:rPr>
        <w:t>(10): e121-e41.</w:t>
      </w:r>
    </w:p>
    <w:p w14:paraId="131EB296" w14:textId="77777777" w:rsidR="003475EA" w:rsidRPr="00F24371" w:rsidRDefault="003475EA" w:rsidP="003475EA">
      <w:pPr>
        <w:pStyle w:val="EndNoteBibliography"/>
        <w:spacing w:after="0"/>
        <w:rPr>
          <w:noProof/>
        </w:rPr>
      </w:pPr>
      <w:r w:rsidRPr="00F24371">
        <w:rPr>
          <w:noProof/>
        </w:rPr>
        <w:t>159.</w:t>
      </w:r>
      <w:r w:rsidRPr="00F24371">
        <w:rPr>
          <w:noProof/>
        </w:rPr>
        <w:tab/>
        <w:t xml:space="preserve">Greenhalgh T, Knight M, A'Court C, Buxton M, Husain L. Management of post-acute covid-19 in primary care. </w:t>
      </w:r>
      <w:r w:rsidRPr="00F24371">
        <w:rPr>
          <w:i/>
          <w:noProof/>
        </w:rPr>
        <w:t>Bmj</w:t>
      </w:r>
      <w:r w:rsidRPr="00F24371">
        <w:rPr>
          <w:noProof/>
        </w:rPr>
        <w:t xml:space="preserve"> 2020; </w:t>
      </w:r>
      <w:r w:rsidRPr="00F24371">
        <w:rPr>
          <w:b/>
          <w:noProof/>
        </w:rPr>
        <w:t>370</w:t>
      </w:r>
      <w:r w:rsidRPr="00F24371">
        <w:rPr>
          <w:noProof/>
        </w:rPr>
        <w:t>: m3026.</w:t>
      </w:r>
    </w:p>
    <w:p w14:paraId="693C909F" w14:textId="77777777" w:rsidR="003475EA" w:rsidRPr="00F24371" w:rsidRDefault="003475EA" w:rsidP="003475EA">
      <w:pPr>
        <w:pStyle w:val="EndNoteBibliography"/>
        <w:spacing w:after="0"/>
        <w:rPr>
          <w:noProof/>
        </w:rPr>
      </w:pPr>
      <w:r w:rsidRPr="00F24371">
        <w:rPr>
          <w:noProof/>
        </w:rPr>
        <w:t>160.</w:t>
      </w:r>
      <w:r w:rsidRPr="00F24371">
        <w:rPr>
          <w:noProof/>
        </w:rPr>
        <w:tab/>
        <w:t xml:space="preserve">Spruit MA, Holland AE, Singh SJ, Tonia T, Wilson KC, Troosters T. COVID-19: Interim Guidance on Rehabilitation in the Hospital and Post-Hospital Phase from a European Respiratory Society and American Thoracic Society-coordinated International Task Force. </w:t>
      </w:r>
      <w:r w:rsidRPr="00F24371">
        <w:rPr>
          <w:i/>
          <w:noProof/>
        </w:rPr>
        <w:t>Eur Respir J</w:t>
      </w:r>
      <w:r w:rsidRPr="00F24371">
        <w:rPr>
          <w:noProof/>
        </w:rPr>
        <w:t xml:space="preserve"> 2020; </w:t>
      </w:r>
      <w:r w:rsidRPr="00F24371">
        <w:rPr>
          <w:b/>
          <w:noProof/>
        </w:rPr>
        <w:t>56</w:t>
      </w:r>
      <w:r w:rsidRPr="00F24371">
        <w:rPr>
          <w:noProof/>
        </w:rPr>
        <w:t>(6).</w:t>
      </w:r>
    </w:p>
    <w:p w14:paraId="342B6981" w14:textId="439B5693" w:rsidR="003475EA" w:rsidRPr="00F24371" w:rsidRDefault="003475EA" w:rsidP="003475EA">
      <w:pPr>
        <w:pStyle w:val="EndNoteBibliography"/>
        <w:spacing w:after="0"/>
        <w:rPr>
          <w:noProof/>
        </w:rPr>
      </w:pPr>
      <w:r w:rsidRPr="00F24371">
        <w:rPr>
          <w:noProof/>
        </w:rPr>
        <w:t>161.</w:t>
      </w:r>
      <w:r w:rsidRPr="00F24371">
        <w:rPr>
          <w:noProof/>
        </w:rPr>
        <w:tab/>
        <w:t xml:space="preserve">Singh SJ BC, Nolan C, Harvey-Dunstan T, Connolly B, Man W, Walker P. . Delivering rehabilitation to patients surviving COVID-19 using an adapted pulmonary rehabilitation approach – BTS guidance. 2020. </w:t>
      </w:r>
      <w:r w:rsidRPr="007A5E81">
        <w:rPr>
          <w:noProof/>
        </w:rPr>
        <w:t>https://www.brit-thoracic.org.uk/document-library/quality-improvement/covid-19/pulmonary-rehabilitation-for-covid-19-patients/</w:t>
      </w:r>
      <w:r w:rsidRPr="00F24371">
        <w:rPr>
          <w:noProof/>
        </w:rPr>
        <w:t xml:space="preserve"> (accessed 20th December 2022).</w:t>
      </w:r>
    </w:p>
    <w:p w14:paraId="429AF3AC" w14:textId="77777777" w:rsidR="003475EA" w:rsidRPr="00F24371" w:rsidRDefault="003475EA" w:rsidP="003475EA">
      <w:pPr>
        <w:pStyle w:val="EndNoteBibliography"/>
        <w:spacing w:after="0"/>
        <w:rPr>
          <w:noProof/>
        </w:rPr>
      </w:pPr>
      <w:r w:rsidRPr="00F24371">
        <w:rPr>
          <w:noProof/>
        </w:rPr>
        <w:t>162.</w:t>
      </w:r>
      <w:r w:rsidRPr="00F24371">
        <w:rPr>
          <w:noProof/>
        </w:rPr>
        <w:tab/>
        <w:t xml:space="preserve">Zheng B, Daines L, Han Q, et al. Prevalence, risk factors and treatments for post-COVID-19 breathlessness: a systematic review and meta-analysis. </w:t>
      </w:r>
      <w:r w:rsidRPr="00F24371">
        <w:rPr>
          <w:i/>
          <w:noProof/>
        </w:rPr>
        <w:t>European Respiratory Review</w:t>
      </w:r>
      <w:r w:rsidRPr="00F24371">
        <w:rPr>
          <w:noProof/>
        </w:rPr>
        <w:t xml:space="preserve"> 2022; </w:t>
      </w:r>
      <w:r w:rsidRPr="00F24371">
        <w:rPr>
          <w:b/>
          <w:noProof/>
        </w:rPr>
        <w:t>31</w:t>
      </w:r>
      <w:r w:rsidRPr="00F24371">
        <w:rPr>
          <w:noProof/>
        </w:rPr>
        <w:t>(166): 220071.</w:t>
      </w:r>
    </w:p>
    <w:p w14:paraId="0E27599F" w14:textId="77777777" w:rsidR="003475EA" w:rsidRPr="00F24371" w:rsidRDefault="003475EA" w:rsidP="003475EA">
      <w:pPr>
        <w:pStyle w:val="EndNoteBibliography"/>
        <w:spacing w:after="0"/>
        <w:rPr>
          <w:noProof/>
        </w:rPr>
      </w:pPr>
      <w:r w:rsidRPr="00F24371">
        <w:rPr>
          <w:noProof/>
        </w:rPr>
        <w:t>163.</w:t>
      </w:r>
      <w:r w:rsidRPr="00F24371">
        <w:rPr>
          <w:noProof/>
        </w:rPr>
        <w:tab/>
        <w:t xml:space="preserve">Houchen-Wolloff L, Poinasamy K, Holmes K, et al. Joint patient and clinician priority setting to identify 10 key research questions regarding the long-term sequelae of COVID-19. </w:t>
      </w:r>
      <w:r w:rsidRPr="00F24371">
        <w:rPr>
          <w:i/>
          <w:noProof/>
        </w:rPr>
        <w:t>Thorax</w:t>
      </w:r>
      <w:r w:rsidRPr="00F24371">
        <w:rPr>
          <w:noProof/>
        </w:rPr>
        <w:t xml:space="preserve"> 2022; </w:t>
      </w:r>
      <w:r w:rsidRPr="00F24371">
        <w:rPr>
          <w:b/>
          <w:noProof/>
        </w:rPr>
        <w:t>77</w:t>
      </w:r>
      <w:r w:rsidRPr="00F24371">
        <w:rPr>
          <w:noProof/>
        </w:rPr>
        <w:t>(7): 717-20.</w:t>
      </w:r>
    </w:p>
    <w:p w14:paraId="73890722" w14:textId="77777777" w:rsidR="003475EA" w:rsidRPr="00F24371" w:rsidRDefault="003475EA" w:rsidP="003475EA">
      <w:pPr>
        <w:pStyle w:val="EndNoteBibliography"/>
        <w:spacing w:after="0"/>
        <w:rPr>
          <w:noProof/>
        </w:rPr>
      </w:pPr>
      <w:r w:rsidRPr="00F24371">
        <w:rPr>
          <w:noProof/>
        </w:rPr>
        <w:t>164.</w:t>
      </w:r>
      <w:r w:rsidRPr="00F24371">
        <w:rPr>
          <w:noProof/>
        </w:rPr>
        <w:tab/>
        <w:t xml:space="preserve">Gloeckl R, Leitl D, Jarosch I, et al. Benefits of pulmonary rehabilitation in COVID-19 – a prospective observational cohort study. </w:t>
      </w:r>
      <w:r w:rsidRPr="00F24371">
        <w:rPr>
          <w:i/>
          <w:noProof/>
        </w:rPr>
        <w:t>ERJ Open Research</w:t>
      </w:r>
      <w:r w:rsidRPr="00F24371">
        <w:rPr>
          <w:noProof/>
        </w:rPr>
        <w:t xml:space="preserve"> 2021: 00108-2021.</w:t>
      </w:r>
    </w:p>
    <w:p w14:paraId="27B72972" w14:textId="77777777" w:rsidR="003475EA" w:rsidRPr="00F24371" w:rsidRDefault="003475EA" w:rsidP="003475EA">
      <w:pPr>
        <w:pStyle w:val="EndNoteBibliography"/>
        <w:spacing w:after="0"/>
        <w:rPr>
          <w:noProof/>
        </w:rPr>
      </w:pPr>
      <w:r w:rsidRPr="00F24371">
        <w:rPr>
          <w:noProof/>
        </w:rPr>
        <w:t>165.</w:t>
      </w:r>
      <w:r w:rsidRPr="00F24371">
        <w:rPr>
          <w:noProof/>
        </w:rPr>
        <w:tab/>
        <w:t xml:space="preserve">Li J, Xia W, Zhan C, et al. A telerehabilitation programme in post-discharge COVID-19 patients (TERECO): a randomised controlled trial. </w:t>
      </w:r>
      <w:r w:rsidRPr="00F24371">
        <w:rPr>
          <w:i/>
          <w:noProof/>
        </w:rPr>
        <w:t>Thorax</w:t>
      </w:r>
      <w:r w:rsidRPr="00F24371">
        <w:rPr>
          <w:noProof/>
        </w:rPr>
        <w:t xml:space="preserve"> 2022; </w:t>
      </w:r>
      <w:r w:rsidRPr="00F24371">
        <w:rPr>
          <w:b/>
          <w:noProof/>
        </w:rPr>
        <w:t>77</w:t>
      </w:r>
      <w:r w:rsidRPr="00F24371">
        <w:rPr>
          <w:noProof/>
        </w:rPr>
        <w:t>(7): 697-706.</w:t>
      </w:r>
    </w:p>
    <w:p w14:paraId="45CBAFC4" w14:textId="77777777" w:rsidR="003475EA" w:rsidRPr="00F24371" w:rsidRDefault="003475EA" w:rsidP="003475EA">
      <w:pPr>
        <w:pStyle w:val="EndNoteBibliography"/>
        <w:spacing w:after="0"/>
        <w:rPr>
          <w:noProof/>
        </w:rPr>
      </w:pPr>
      <w:r w:rsidRPr="00F24371">
        <w:rPr>
          <w:noProof/>
        </w:rPr>
        <w:t>166.</w:t>
      </w:r>
      <w:r w:rsidRPr="00F24371">
        <w:rPr>
          <w:noProof/>
        </w:rPr>
        <w:tab/>
        <w:t xml:space="preserve">Daynes E, Gerlis C, Chaplin E, Gardiner N, Singh SJ. Early experiences of rehabilitation for individuals post-COVID to improve fatigue, breathlessness exercise capacity and cognition – A cohort study. </w:t>
      </w:r>
      <w:r w:rsidRPr="00F24371">
        <w:rPr>
          <w:i/>
          <w:noProof/>
        </w:rPr>
        <w:t>Chronic Respiratory Disease</w:t>
      </w:r>
      <w:r w:rsidRPr="00F24371">
        <w:rPr>
          <w:noProof/>
        </w:rPr>
        <w:t xml:space="preserve"> 2021; </w:t>
      </w:r>
      <w:r w:rsidRPr="00F24371">
        <w:rPr>
          <w:b/>
          <w:noProof/>
        </w:rPr>
        <w:t>18</w:t>
      </w:r>
      <w:r w:rsidRPr="00F24371">
        <w:rPr>
          <w:noProof/>
        </w:rPr>
        <w:t>: 14799731211015691.</w:t>
      </w:r>
    </w:p>
    <w:p w14:paraId="29CC05C3" w14:textId="77777777" w:rsidR="003475EA" w:rsidRPr="00F24371" w:rsidRDefault="003475EA" w:rsidP="003475EA">
      <w:pPr>
        <w:pStyle w:val="EndNoteBibliography"/>
        <w:spacing w:after="0"/>
        <w:rPr>
          <w:noProof/>
        </w:rPr>
      </w:pPr>
      <w:r w:rsidRPr="00F24371">
        <w:rPr>
          <w:noProof/>
        </w:rPr>
        <w:t>167.</w:t>
      </w:r>
      <w:r w:rsidRPr="00F24371">
        <w:rPr>
          <w:noProof/>
        </w:rPr>
        <w:tab/>
        <w:t xml:space="preserve">Reinert G, Müller D, Wagner P, et al. Pulmonary Rehabilitation in SARS-CoV-2: A Systematic Review and Meta-Analysis of Post-Acute Patients. </w:t>
      </w:r>
      <w:r w:rsidRPr="00F24371">
        <w:rPr>
          <w:i/>
          <w:noProof/>
        </w:rPr>
        <w:t>Diagnostics (Basel)</w:t>
      </w:r>
      <w:r w:rsidRPr="00F24371">
        <w:rPr>
          <w:noProof/>
        </w:rPr>
        <w:t xml:space="preserve"> 2022; </w:t>
      </w:r>
      <w:r w:rsidRPr="00F24371">
        <w:rPr>
          <w:b/>
          <w:noProof/>
        </w:rPr>
        <w:t>12</w:t>
      </w:r>
      <w:r w:rsidRPr="00F24371">
        <w:rPr>
          <w:noProof/>
        </w:rPr>
        <w:t>(12).</w:t>
      </w:r>
    </w:p>
    <w:p w14:paraId="5F8FCED6" w14:textId="77777777" w:rsidR="003475EA" w:rsidRPr="00F24371" w:rsidRDefault="003475EA" w:rsidP="003475EA">
      <w:pPr>
        <w:pStyle w:val="EndNoteBibliography"/>
        <w:spacing w:after="0"/>
        <w:rPr>
          <w:noProof/>
        </w:rPr>
      </w:pPr>
      <w:r w:rsidRPr="00F24371">
        <w:rPr>
          <w:noProof/>
        </w:rPr>
        <w:lastRenderedPageBreak/>
        <w:t>168.</w:t>
      </w:r>
      <w:r w:rsidRPr="00F24371">
        <w:rPr>
          <w:noProof/>
        </w:rPr>
        <w:tab/>
        <w:t xml:space="preserve">Stockley JA, Alhuthail EA, Coney AM, et al. Lung function and breathing patterns in hospitalised COVID-19 survivors: a review of post-COVID-19 Clinics. </w:t>
      </w:r>
      <w:r w:rsidRPr="00F24371">
        <w:rPr>
          <w:i/>
          <w:noProof/>
        </w:rPr>
        <w:t>Respir Res</w:t>
      </w:r>
      <w:r w:rsidRPr="00F24371">
        <w:rPr>
          <w:noProof/>
        </w:rPr>
        <w:t xml:space="preserve"> 2021; </w:t>
      </w:r>
      <w:r w:rsidRPr="00F24371">
        <w:rPr>
          <w:b/>
          <w:noProof/>
        </w:rPr>
        <w:t>22</w:t>
      </w:r>
      <w:r w:rsidRPr="00F24371">
        <w:rPr>
          <w:noProof/>
        </w:rPr>
        <w:t>(1): 255.</w:t>
      </w:r>
    </w:p>
    <w:p w14:paraId="6FF2BA5E" w14:textId="77777777" w:rsidR="003475EA" w:rsidRPr="00F24371" w:rsidRDefault="003475EA" w:rsidP="003475EA">
      <w:pPr>
        <w:pStyle w:val="EndNoteBibliography"/>
        <w:spacing w:after="0"/>
        <w:rPr>
          <w:noProof/>
        </w:rPr>
      </w:pPr>
      <w:r w:rsidRPr="00F24371">
        <w:rPr>
          <w:noProof/>
        </w:rPr>
        <w:t>169.</w:t>
      </w:r>
      <w:r w:rsidRPr="00F24371">
        <w:rPr>
          <w:noProof/>
        </w:rPr>
        <w:tab/>
        <w:t xml:space="preserve">Heightman M, Prashar J, Hillman TE, et al. Post-COVID-19 assessment in a specialist clinical service: a 12-month, single-centre, prospective study in 1325 individuals. </w:t>
      </w:r>
      <w:r w:rsidRPr="00F24371">
        <w:rPr>
          <w:i/>
          <w:noProof/>
        </w:rPr>
        <w:t>BMJ Open Respiratory Research</w:t>
      </w:r>
      <w:r w:rsidRPr="00F24371">
        <w:rPr>
          <w:noProof/>
        </w:rPr>
        <w:t xml:space="preserve"> 2021; </w:t>
      </w:r>
      <w:r w:rsidRPr="00F24371">
        <w:rPr>
          <w:b/>
          <w:noProof/>
        </w:rPr>
        <w:t>8</w:t>
      </w:r>
      <w:r w:rsidRPr="00F24371">
        <w:rPr>
          <w:noProof/>
        </w:rPr>
        <w:t>(1): e001041.</w:t>
      </w:r>
    </w:p>
    <w:p w14:paraId="698E68F9" w14:textId="77777777" w:rsidR="003475EA" w:rsidRPr="00F24371" w:rsidRDefault="003475EA" w:rsidP="003475EA">
      <w:pPr>
        <w:pStyle w:val="EndNoteBibliography"/>
        <w:spacing w:after="0"/>
        <w:rPr>
          <w:noProof/>
        </w:rPr>
      </w:pPr>
      <w:r w:rsidRPr="00F24371">
        <w:rPr>
          <w:noProof/>
        </w:rPr>
        <w:t>170.</w:t>
      </w:r>
      <w:r w:rsidRPr="00F24371">
        <w:rPr>
          <w:noProof/>
        </w:rPr>
        <w:tab/>
        <w:t xml:space="preserve">Ionescu MF, Mani-Babu S, Degani-Costa LH, et al. Cardiopulmonary Exercise Testing in the Assessment of Dysfunctional Breathing. </w:t>
      </w:r>
      <w:r w:rsidRPr="00F24371">
        <w:rPr>
          <w:i/>
          <w:noProof/>
        </w:rPr>
        <w:t>Front Physiol</w:t>
      </w:r>
      <w:r w:rsidRPr="00F24371">
        <w:rPr>
          <w:noProof/>
        </w:rPr>
        <w:t xml:space="preserve"> 2020; </w:t>
      </w:r>
      <w:r w:rsidRPr="00F24371">
        <w:rPr>
          <w:b/>
          <w:noProof/>
        </w:rPr>
        <w:t>11</w:t>
      </w:r>
      <w:r w:rsidRPr="00F24371">
        <w:rPr>
          <w:noProof/>
        </w:rPr>
        <w:t>: 620955.</w:t>
      </w:r>
    </w:p>
    <w:p w14:paraId="7D74DAC8" w14:textId="77777777" w:rsidR="003475EA" w:rsidRPr="00F24371" w:rsidRDefault="003475EA" w:rsidP="003475EA">
      <w:pPr>
        <w:pStyle w:val="EndNoteBibliography"/>
        <w:spacing w:after="0"/>
        <w:rPr>
          <w:noProof/>
        </w:rPr>
      </w:pPr>
      <w:r w:rsidRPr="00F24371">
        <w:rPr>
          <w:noProof/>
        </w:rPr>
        <w:t>171.</w:t>
      </w:r>
      <w:r w:rsidRPr="00F24371">
        <w:rPr>
          <w:noProof/>
        </w:rPr>
        <w:tab/>
        <w:t xml:space="preserve">Frésard I, Genecand L, Altarelli M, et al. Dysfunctional breathing diagnosed by cardiopulmonary exercise testing in 'long COVID' patients with persistent dyspnoea. </w:t>
      </w:r>
      <w:r w:rsidRPr="00F24371">
        <w:rPr>
          <w:i/>
          <w:noProof/>
        </w:rPr>
        <w:t>BMJ Open Respir Res</w:t>
      </w:r>
      <w:r w:rsidRPr="00F24371">
        <w:rPr>
          <w:noProof/>
        </w:rPr>
        <w:t xml:space="preserve"> 2022; </w:t>
      </w:r>
      <w:r w:rsidRPr="00F24371">
        <w:rPr>
          <w:b/>
          <w:noProof/>
        </w:rPr>
        <w:t>9</w:t>
      </w:r>
      <w:r w:rsidRPr="00F24371">
        <w:rPr>
          <w:noProof/>
        </w:rPr>
        <w:t>(1).</w:t>
      </w:r>
    </w:p>
    <w:p w14:paraId="34AC1F64" w14:textId="77777777" w:rsidR="003475EA" w:rsidRPr="00F24371" w:rsidRDefault="003475EA" w:rsidP="003475EA">
      <w:pPr>
        <w:pStyle w:val="EndNoteBibliography"/>
        <w:spacing w:after="0"/>
        <w:rPr>
          <w:noProof/>
        </w:rPr>
      </w:pPr>
      <w:r w:rsidRPr="00F24371">
        <w:rPr>
          <w:noProof/>
        </w:rPr>
        <w:t>172.</w:t>
      </w:r>
      <w:r w:rsidRPr="00F24371">
        <w:rPr>
          <w:noProof/>
        </w:rPr>
        <w:tab/>
        <w:t xml:space="preserve">Durstenfeld MS, Sun K, Tahir P, et al. Use of Cardiopulmonary Exercise Testing to Evaluate Long COVID-19 Symptoms in Adults: A Systematic Review and Meta-analysis. </w:t>
      </w:r>
      <w:r w:rsidRPr="00F24371">
        <w:rPr>
          <w:i/>
          <w:noProof/>
        </w:rPr>
        <w:t>JAMA Netw Open</w:t>
      </w:r>
      <w:r w:rsidRPr="00F24371">
        <w:rPr>
          <w:noProof/>
        </w:rPr>
        <w:t xml:space="preserve"> 2022; </w:t>
      </w:r>
      <w:r w:rsidRPr="00F24371">
        <w:rPr>
          <w:b/>
          <w:noProof/>
        </w:rPr>
        <w:t>5</w:t>
      </w:r>
      <w:r w:rsidRPr="00F24371">
        <w:rPr>
          <w:noProof/>
        </w:rPr>
        <w:t>(10): e2236057.</w:t>
      </w:r>
    </w:p>
    <w:p w14:paraId="243DA0D5" w14:textId="77777777" w:rsidR="003475EA" w:rsidRPr="00F24371" w:rsidRDefault="003475EA" w:rsidP="003475EA">
      <w:pPr>
        <w:pStyle w:val="EndNoteBibliography"/>
        <w:spacing w:after="0"/>
        <w:rPr>
          <w:noProof/>
        </w:rPr>
      </w:pPr>
      <w:r w:rsidRPr="00F24371">
        <w:rPr>
          <w:noProof/>
        </w:rPr>
        <w:t>173.</w:t>
      </w:r>
      <w:r w:rsidRPr="00F24371">
        <w:rPr>
          <w:noProof/>
        </w:rPr>
        <w:tab/>
        <w:t xml:space="preserve">Holland AE, Hill CJ, Jones AY, McDonald CF. Breathing exercises for chronic obstructive pulmonary disease. </w:t>
      </w:r>
      <w:r w:rsidRPr="00F24371">
        <w:rPr>
          <w:i/>
          <w:noProof/>
        </w:rPr>
        <w:t>Cochrane Database Syst Rev</w:t>
      </w:r>
      <w:r w:rsidRPr="00F24371">
        <w:rPr>
          <w:noProof/>
        </w:rPr>
        <w:t xml:space="preserve"> 2012; </w:t>
      </w:r>
      <w:r w:rsidRPr="00F24371">
        <w:rPr>
          <w:b/>
          <w:noProof/>
        </w:rPr>
        <w:t>10</w:t>
      </w:r>
      <w:r w:rsidRPr="00F24371">
        <w:rPr>
          <w:noProof/>
        </w:rPr>
        <w:t>: Cd008250.</w:t>
      </w:r>
    </w:p>
    <w:p w14:paraId="5EBEA199" w14:textId="77777777" w:rsidR="003475EA" w:rsidRPr="00F24371" w:rsidRDefault="003475EA" w:rsidP="003475EA">
      <w:pPr>
        <w:pStyle w:val="EndNoteBibliography"/>
        <w:spacing w:after="0"/>
        <w:rPr>
          <w:noProof/>
        </w:rPr>
      </w:pPr>
      <w:r w:rsidRPr="00F24371">
        <w:rPr>
          <w:noProof/>
        </w:rPr>
        <w:t>174.</w:t>
      </w:r>
      <w:r w:rsidRPr="00F24371">
        <w:rPr>
          <w:noProof/>
        </w:rPr>
        <w:tab/>
        <w:t xml:space="preserve">Santino TA, Chaves GS, Freitas DA, Fregonezi GA, Mendonça KM. Breathing exercises for adults with asthma. </w:t>
      </w:r>
      <w:r w:rsidRPr="00F24371">
        <w:rPr>
          <w:i/>
          <w:noProof/>
        </w:rPr>
        <w:t>Cochrane Database Syst Rev</w:t>
      </w:r>
      <w:r w:rsidRPr="00F24371">
        <w:rPr>
          <w:noProof/>
        </w:rPr>
        <w:t xml:space="preserve"> 2020; </w:t>
      </w:r>
      <w:r w:rsidRPr="00F24371">
        <w:rPr>
          <w:b/>
          <w:noProof/>
        </w:rPr>
        <w:t>3</w:t>
      </w:r>
      <w:r w:rsidRPr="00F24371">
        <w:rPr>
          <w:noProof/>
        </w:rPr>
        <w:t>(3): Cd001277.</w:t>
      </w:r>
    </w:p>
    <w:p w14:paraId="08CA96E8" w14:textId="77777777" w:rsidR="003475EA" w:rsidRPr="00F24371" w:rsidRDefault="003475EA" w:rsidP="003475EA">
      <w:pPr>
        <w:pStyle w:val="EndNoteBibliography"/>
        <w:spacing w:after="0"/>
        <w:rPr>
          <w:noProof/>
        </w:rPr>
      </w:pPr>
      <w:r w:rsidRPr="00F24371">
        <w:rPr>
          <w:noProof/>
        </w:rPr>
        <w:t>175.</w:t>
      </w:r>
      <w:r w:rsidRPr="00F24371">
        <w:rPr>
          <w:noProof/>
        </w:rPr>
        <w:tab/>
        <w:t xml:space="preserve">Bruton A, Lee A, Yardley L, et al. Physiotherapy breathing retraining for asthma: a randomised controlled trial. </w:t>
      </w:r>
      <w:r w:rsidRPr="00F24371">
        <w:rPr>
          <w:i/>
          <w:noProof/>
        </w:rPr>
        <w:t>Lancet Respir Med</w:t>
      </w:r>
      <w:r w:rsidRPr="00F24371">
        <w:rPr>
          <w:noProof/>
        </w:rPr>
        <w:t xml:space="preserve"> 2018; </w:t>
      </w:r>
      <w:r w:rsidRPr="00F24371">
        <w:rPr>
          <w:b/>
          <w:noProof/>
        </w:rPr>
        <w:t>6</w:t>
      </w:r>
      <w:r w:rsidRPr="00F24371">
        <w:rPr>
          <w:noProof/>
        </w:rPr>
        <w:t>(1): 19-28.</w:t>
      </w:r>
    </w:p>
    <w:p w14:paraId="15C0CC7B" w14:textId="77777777" w:rsidR="003475EA" w:rsidRPr="00F24371" w:rsidRDefault="003475EA" w:rsidP="003475EA">
      <w:pPr>
        <w:pStyle w:val="EndNoteBibliography"/>
        <w:spacing w:after="0"/>
        <w:rPr>
          <w:noProof/>
        </w:rPr>
      </w:pPr>
      <w:r w:rsidRPr="00F24371">
        <w:rPr>
          <w:noProof/>
        </w:rPr>
        <w:t>176.</w:t>
      </w:r>
      <w:r w:rsidRPr="00F24371">
        <w:rPr>
          <w:noProof/>
        </w:rPr>
        <w:tab/>
        <w:t xml:space="preserve">Jones M, Harvey A, Marston L, O'Connell NE. Breathing exercises for dysfunctional breathing/hyperventilation syndrome in adults. </w:t>
      </w:r>
      <w:r w:rsidRPr="00F24371">
        <w:rPr>
          <w:i/>
          <w:noProof/>
        </w:rPr>
        <w:t>Cochrane Database Syst Rev</w:t>
      </w:r>
      <w:r w:rsidRPr="00F24371">
        <w:rPr>
          <w:noProof/>
        </w:rPr>
        <w:t xml:space="preserve"> 2013; (5): Cd009041.</w:t>
      </w:r>
    </w:p>
    <w:p w14:paraId="0D59D46E" w14:textId="0699F4B7" w:rsidR="003475EA" w:rsidRPr="00F24371" w:rsidRDefault="003475EA" w:rsidP="003475EA">
      <w:pPr>
        <w:pStyle w:val="EndNoteBibliography"/>
        <w:spacing w:after="0"/>
        <w:rPr>
          <w:noProof/>
        </w:rPr>
      </w:pPr>
      <w:r w:rsidRPr="00F24371">
        <w:rPr>
          <w:noProof/>
        </w:rPr>
        <w:t>177.</w:t>
      </w:r>
      <w:r w:rsidRPr="00F24371">
        <w:rPr>
          <w:noProof/>
        </w:rPr>
        <w:tab/>
      </w:r>
      <w:r w:rsidR="00A835FC" w:rsidRPr="00F24371">
        <w:rPr>
          <w:noProof/>
        </w:rPr>
        <w:t>World Health Organization</w:t>
      </w:r>
      <w:r w:rsidRPr="00F24371">
        <w:rPr>
          <w:noProof/>
        </w:rPr>
        <w:t>. COVID-19 clinical management: living guidance, 25 January 2021: World Health Organization, 2021.</w:t>
      </w:r>
    </w:p>
    <w:p w14:paraId="76B4888E" w14:textId="77777777" w:rsidR="003475EA" w:rsidRPr="00F24371" w:rsidRDefault="003475EA" w:rsidP="003475EA">
      <w:pPr>
        <w:pStyle w:val="EndNoteBibliography"/>
        <w:spacing w:after="0"/>
        <w:rPr>
          <w:noProof/>
        </w:rPr>
      </w:pPr>
      <w:r w:rsidRPr="00F24371">
        <w:rPr>
          <w:noProof/>
        </w:rPr>
        <w:t>178.</w:t>
      </w:r>
      <w:r w:rsidRPr="00F24371">
        <w:rPr>
          <w:noProof/>
        </w:rPr>
        <w:tab/>
        <w:t xml:space="preserve">Philip KEJ, Owles H, McVey S, et al. An online breathing and wellbeing programme (ENO Breathe) for people with persistent symptoms following COVID-19: a parallel-group, single-blind, randomised controlled trial. </w:t>
      </w:r>
      <w:r w:rsidRPr="00F24371">
        <w:rPr>
          <w:i/>
          <w:noProof/>
        </w:rPr>
        <w:t>Lancet Respir Med</w:t>
      </w:r>
      <w:r w:rsidRPr="00F24371">
        <w:rPr>
          <w:noProof/>
        </w:rPr>
        <w:t xml:space="preserve"> 2022; </w:t>
      </w:r>
      <w:r w:rsidRPr="00F24371">
        <w:rPr>
          <w:b/>
          <w:noProof/>
        </w:rPr>
        <w:t>10</w:t>
      </w:r>
      <w:r w:rsidRPr="00F24371">
        <w:rPr>
          <w:noProof/>
        </w:rPr>
        <w:t>(9): 851-62.</w:t>
      </w:r>
    </w:p>
    <w:p w14:paraId="00D40F9F" w14:textId="77777777" w:rsidR="003475EA" w:rsidRPr="00F24371" w:rsidRDefault="003475EA" w:rsidP="003475EA">
      <w:pPr>
        <w:pStyle w:val="EndNoteBibliography"/>
        <w:rPr>
          <w:noProof/>
        </w:rPr>
      </w:pPr>
      <w:r w:rsidRPr="00F24371">
        <w:rPr>
          <w:noProof/>
        </w:rPr>
        <w:t>179.</w:t>
      </w:r>
      <w:r w:rsidRPr="00F24371">
        <w:rPr>
          <w:noProof/>
        </w:rPr>
        <w:tab/>
        <w:t xml:space="preserve">McNarry MA, Berg RMG, Shelley J, et al. Inspiratory muscle training enhances recovery post-COVID-19: a randomised controlled trial. </w:t>
      </w:r>
      <w:r w:rsidRPr="00F24371">
        <w:rPr>
          <w:i/>
          <w:noProof/>
        </w:rPr>
        <w:t>Eur Respir J</w:t>
      </w:r>
      <w:r w:rsidRPr="00F24371">
        <w:rPr>
          <w:noProof/>
        </w:rPr>
        <w:t xml:space="preserve"> 2022; </w:t>
      </w:r>
      <w:r w:rsidRPr="00F24371">
        <w:rPr>
          <w:b/>
          <w:noProof/>
        </w:rPr>
        <w:t>60</w:t>
      </w:r>
      <w:r w:rsidRPr="00F24371">
        <w:rPr>
          <w:noProof/>
        </w:rPr>
        <w:t>(4).</w:t>
      </w:r>
    </w:p>
    <w:p w14:paraId="4FE1207B" w14:textId="17193A48" w:rsidR="00A5361C" w:rsidRPr="00F24371" w:rsidRDefault="00A5361C" w:rsidP="003C6F95">
      <w:pPr>
        <w:shd w:val="clear" w:color="auto" w:fill="FFFFFF"/>
        <w:spacing w:after="0" w:line="360" w:lineRule="auto"/>
        <w:jc w:val="both"/>
        <w:rPr>
          <w:rFonts w:cstheme="minorHAnsi"/>
          <w:sz w:val="24"/>
          <w:szCs w:val="24"/>
        </w:rPr>
      </w:pPr>
    </w:p>
    <w:sectPr w:rsidR="00A5361C" w:rsidRPr="00F24371" w:rsidSect="004C0102">
      <w:footerReference w:type="default" r:id="rId14"/>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B10600" w15:done="0"/>
  <w15:commentEx w15:paraId="259AE5CB" w15:done="0"/>
  <w15:commentEx w15:paraId="1C7903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10600" w16cid:durableId="27B4504C"/>
  <w16cid:commentId w16cid:paraId="259AE5CB" w16cid:durableId="27B45060"/>
  <w16cid:commentId w16cid:paraId="1C790393" w16cid:durableId="27B450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BA2EA" w14:textId="77777777" w:rsidR="00E53316" w:rsidRDefault="00E53316" w:rsidP="004368B6">
      <w:pPr>
        <w:spacing w:after="0" w:line="240" w:lineRule="auto"/>
      </w:pPr>
      <w:r>
        <w:separator/>
      </w:r>
    </w:p>
  </w:endnote>
  <w:endnote w:type="continuationSeparator" w:id="0">
    <w:p w14:paraId="7A2D8640" w14:textId="77777777" w:rsidR="00E53316" w:rsidRDefault="00E53316" w:rsidP="0043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haker 2 Lance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5603"/>
      <w:docPartObj>
        <w:docPartGallery w:val="Page Numbers (Bottom of Page)"/>
        <w:docPartUnique/>
      </w:docPartObj>
    </w:sdtPr>
    <w:sdtEndPr>
      <w:rPr>
        <w:noProof/>
      </w:rPr>
    </w:sdtEndPr>
    <w:sdtContent>
      <w:p w14:paraId="7E75A4C1" w14:textId="77777777" w:rsidR="00E53316" w:rsidRDefault="00E53316">
        <w:pPr>
          <w:pStyle w:val="Footer"/>
        </w:pPr>
        <w:r>
          <w:fldChar w:fldCharType="begin"/>
        </w:r>
        <w:r>
          <w:instrText xml:space="preserve"> PAGE   \* MERGEFORMAT </w:instrText>
        </w:r>
        <w:r>
          <w:fldChar w:fldCharType="separate"/>
        </w:r>
        <w:r w:rsidR="000E3517">
          <w:rPr>
            <w:noProof/>
          </w:rPr>
          <w:t>20</w:t>
        </w:r>
        <w:r>
          <w:rPr>
            <w:noProof/>
          </w:rPr>
          <w:fldChar w:fldCharType="end"/>
        </w:r>
      </w:p>
    </w:sdtContent>
  </w:sdt>
  <w:p w14:paraId="023E6F3C" w14:textId="77777777" w:rsidR="00E53316" w:rsidRDefault="00E53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4B871" w14:textId="77777777" w:rsidR="00E53316" w:rsidRDefault="00E53316" w:rsidP="004368B6">
      <w:pPr>
        <w:spacing w:after="0" w:line="240" w:lineRule="auto"/>
      </w:pPr>
      <w:r>
        <w:separator/>
      </w:r>
    </w:p>
  </w:footnote>
  <w:footnote w:type="continuationSeparator" w:id="0">
    <w:p w14:paraId="5FE87079" w14:textId="77777777" w:rsidR="00E53316" w:rsidRDefault="00E53316" w:rsidP="00436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2ED5"/>
    <w:multiLevelType w:val="multilevel"/>
    <w:tmpl w:val="D256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07183"/>
    <w:multiLevelType w:val="multilevel"/>
    <w:tmpl w:val="EBA6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31D28"/>
    <w:multiLevelType w:val="multilevel"/>
    <w:tmpl w:val="6AC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43ED4"/>
    <w:multiLevelType w:val="multilevel"/>
    <w:tmpl w:val="3BE0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C0345"/>
    <w:multiLevelType w:val="hybridMultilevel"/>
    <w:tmpl w:val="1E146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EE09A5"/>
    <w:multiLevelType w:val="hybridMultilevel"/>
    <w:tmpl w:val="C2EA21DC"/>
    <w:lvl w:ilvl="0" w:tplc="4E28D212">
      <w:start w:val="1"/>
      <w:numFmt w:val="decimal"/>
      <w:lvlText w:val="%1."/>
      <w:lvlJc w:val="left"/>
      <w:pPr>
        <w:ind w:left="720" w:hanging="360"/>
      </w:pPr>
      <w:rPr>
        <w:rFonts w:asciiTheme="minorHAnsi" w:hAnsiTheme="minorHAnsi" w:cstheme="minorHAnsi" w:hint="default"/>
        <w:color w:val="242424"/>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C374BB"/>
    <w:multiLevelType w:val="multilevel"/>
    <w:tmpl w:val="DE8E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224EC"/>
    <w:multiLevelType w:val="hybridMultilevel"/>
    <w:tmpl w:val="544099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2054A8"/>
    <w:multiLevelType w:val="hybridMultilevel"/>
    <w:tmpl w:val="A22624AA"/>
    <w:lvl w:ilvl="0" w:tplc="E12006E4">
      <w:start w:val="1"/>
      <w:numFmt w:val="decimal"/>
      <w:lvlText w:val="%1."/>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38F0274"/>
    <w:multiLevelType w:val="hybridMultilevel"/>
    <w:tmpl w:val="4A82D2B8"/>
    <w:lvl w:ilvl="0" w:tplc="F23CAE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4F1897"/>
    <w:multiLevelType w:val="hybridMultilevel"/>
    <w:tmpl w:val="FB4C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036C72"/>
    <w:multiLevelType w:val="hybridMultilevel"/>
    <w:tmpl w:val="1E146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215ADC"/>
    <w:multiLevelType w:val="hybridMultilevel"/>
    <w:tmpl w:val="A4E674C6"/>
    <w:lvl w:ilvl="0" w:tplc="4E28D212">
      <w:start w:val="1"/>
      <w:numFmt w:val="decimal"/>
      <w:lvlText w:val="%1."/>
      <w:lvlJc w:val="left"/>
      <w:pPr>
        <w:ind w:left="720" w:hanging="360"/>
      </w:pPr>
      <w:rPr>
        <w:rFonts w:asciiTheme="minorHAnsi" w:hAnsiTheme="minorHAnsi" w:cstheme="minorHAnsi" w:hint="default"/>
        <w:color w:val="242424"/>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2818CF"/>
    <w:multiLevelType w:val="multilevel"/>
    <w:tmpl w:val="F95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9D12F1"/>
    <w:multiLevelType w:val="hybridMultilevel"/>
    <w:tmpl w:val="464E860E"/>
    <w:lvl w:ilvl="0" w:tplc="4E28D212">
      <w:start w:val="1"/>
      <w:numFmt w:val="decimal"/>
      <w:lvlText w:val="%1."/>
      <w:lvlJc w:val="left"/>
      <w:pPr>
        <w:ind w:left="720" w:hanging="360"/>
      </w:pPr>
      <w:rPr>
        <w:rFonts w:asciiTheme="minorHAnsi" w:hAnsiTheme="minorHAnsi" w:cstheme="minorHAnsi" w:hint="default"/>
        <w:color w:val="242424"/>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0D25AF"/>
    <w:multiLevelType w:val="hybridMultilevel"/>
    <w:tmpl w:val="E554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CF1DE3"/>
    <w:multiLevelType w:val="multilevel"/>
    <w:tmpl w:val="928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893FDC"/>
    <w:multiLevelType w:val="multilevel"/>
    <w:tmpl w:val="4CD4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777C4B"/>
    <w:multiLevelType w:val="multilevel"/>
    <w:tmpl w:val="4CA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0"/>
  </w:num>
  <w:num w:numId="4">
    <w:abstractNumId w:val="4"/>
  </w:num>
  <w:num w:numId="5">
    <w:abstractNumId w:val="2"/>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1"/>
  </w:num>
  <w:num w:numId="11">
    <w:abstractNumId w:val="12"/>
  </w:num>
  <w:num w:numId="12">
    <w:abstractNumId w:val="14"/>
  </w:num>
  <w:num w:numId="13">
    <w:abstractNumId w:val="5"/>
  </w:num>
  <w:num w:numId="14">
    <w:abstractNumId w:val="10"/>
  </w:num>
  <w:num w:numId="15">
    <w:abstractNumId w:val="9"/>
  </w:num>
  <w:num w:numId="16">
    <w:abstractNumId w:val="6"/>
  </w:num>
  <w:num w:numId="17">
    <w:abstractNumId w:val="13"/>
  </w:num>
  <w:num w:numId="18">
    <w:abstractNumId w:val="3"/>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dwin, Molly">
    <w15:presenceInfo w15:providerId="AD" w15:userId="S::mb863@leicester.ac.uk::339a8cd0-d4f5-478b-84cf-a282cbddd8b6"/>
  </w15:person>
  <w15:person w15:author="Molly Baldwin">
    <w15:presenceInfo w15:providerId="Windows Live" w15:userId="b004b6aed826e7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v0r52t72ap2ve5e2d5faexswxzsdep0exa&quot;&gt;YCR_GA&lt;record-ids&gt;&lt;item&gt;3&lt;/item&gt;&lt;item&gt;17&lt;/item&gt;&lt;item&gt;18&lt;/item&gt;&lt;item&gt;19&lt;/item&gt;&lt;item&gt;20&lt;/item&gt;&lt;item&gt;21&lt;/item&gt;&lt;item&gt;22&lt;/item&gt;&lt;item&gt;23&lt;/item&gt;&lt;item&gt;24&lt;/item&gt;&lt;item&gt;25&lt;/item&gt;&lt;item&gt;26&lt;/item&gt;&lt;item&gt;27&lt;/item&gt;&lt;item&gt;28&lt;/item&gt;&lt;item&gt;29&lt;/item&gt;&lt;item&gt;30&lt;/item&gt;&lt;item&gt;1130&lt;/item&gt;&lt;item&gt;1131&lt;/item&gt;&lt;item&gt;1132&lt;/item&gt;&lt;item&gt;1133&lt;/item&gt;&lt;/record-ids&gt;&lt;/item&gt;&lt;/Libraries&gt;"/>
  </w:docVars>
  <w:rsids>
    <w:rsidRoot w:val="00786245"/>
    <w:rsid w:val="00004F48"/>
    <w:rsid w:val="00011596"/>
    <w:rsid w:val="000132CE"/>
    <w:rsid w:val="00014176"/>
    <w:rsid w:val="000141EB"/>
    <w:rsid w:val="000347DA"/>
    <w:rsid w:val="00035B97"/>
    <w:rsid w:val="00044059"/>
    <w:rsid w:val="00054838"/>
    <w:rsid w:val="0006239C"/>
    <w:rsid w:val="00073186"/>
    <w:rsid w:val="00073491"/>
    <w:rsid w:val="00073DEF"/>
    <w:rsid w:val="00074755"/>
    <w:rsid w:val="00092BC2"/>
    <w:rsid w:val="000A27AD"/>
    <w:rsid w:val="000B29F3"/>
    <w:rsid w:val="000B4CF4"/>
    <w:rsid w:val="000B5E5A"/>
    <w:rsid w:val="000C323D"/>
    <w:rsid w:val="000C4246"/>
    <w:rsid w:val="000C6BF0"/>
    <w:rsid w:val="000C6D44"/>
    <w:rsid w:val="000C75A3"/>
    <w:rsid w:val="000D11E4"/>
    <w:rsid w:val="000D1F52"/>
    <w:rsid w:val="000E1C82"/>
    <w:rsid w:val="000E3517"/>
    <w:rsid w:val="000E3C4E"/>
    <w:rsid w:val="000E5A41"/>
    <w:rsid w:val="000F0FC2"/>
    <w:rsid w:val="000F2041"/>
    <w:rsid w:val="000F2E88"/>
    <w:rsid w:val="00105433"/>
    <w:rsid w:val="001146DD"/>
    <w:rsid w:val="00117C14"/>
    <w:rsid w:val="0012180B"/>
    <w:rsid w:val="00124B8E"/>
    <w:rsid w:val="001471D3"/>
    <w:rsid w:val="001525D0"/>
    <w:rsid w:val="00154653"/>
    <w:rsid w:val="00183E5F"/>
    <w:rsid w:val="0018573D"/>
    <w:rsid w:val="00187B40"/>
    <w:rsid w:val="00197B5C"/>
    <w:rsid w:val="001A2635"/>
    <w:rsid w:val="001A3EA1"/>
    <w:rsid w:val="001B1591"/>
    <w:rsid w:val="001B30D1"/>
    <w:rsid w:val="001C5BDF"/>
    <w:rsid w:val="001D083C"/>
    <w:rsid w:val="001D75AC"/>
    <w:rsid w:val="001E1C22"/>
    <w:rsid w:val="001E481F"/>
    <w:rsid w:val="001E6590"/>
    <w:rsid w:val="001E6B91"/>
    <w:rsid w:val="00201EA3"/>
    <w:rsid w:val="00206C41"/>
    <w:rsid w:val="00213A72"/>
    <w:rsid w:val="002174F4"/>
    <w:rsid w:val="0021781D"/>
    <w:rsid w:val="00220D14"/>
    <w:rsid w:val="002233D1"/>
    <w:rsid w:val="002253CD"/>
    <w:rsid w:val="00226D0B"/>
    <w:rsid w:val="00231217"/>
    <w:rsid w:val="00232B9F"/>
    <w:rsid w:val="00232BBD"/>
    <w:rsid w:val="00234947"/>
    <w:rsid w:val="00236633"/>
    <w:rsid w:val="00237DE0"/>
    <w:rsid w:val="00242F3A"/>
    <w:rsid w:val="00246A96"/>
    <w:rsid w:val="002552CD"/>
    <w:rsid w:val="00255837"/>
    <w:rsid w:val="00255C9A"/>
    <w:rsid w:val="0025730A"/>
    <w:rsid w:val="00261F30"/>
    <w:rsid w:val="00270359"/>
    <w:rsid w:val="00286761"/>
    <w:rsid w:val="00287ED0"/>
    <w:rsid w:val="002918D7"/>
    <w:rsid w:val="00291E19"/>
    <w:rsid w:val="0029444C"/>
    <w:rsid w:val="0029649F"/>
    <w:rsid w:val="00296FFF"/>
    <w:rsid w:val="00297F92"/>
    <w:rsid w:val="002A0493"/>
    <w:rsid w:val="002A12F4"/>
    <w:rsid w:val="002A6028"/>
    <w:rsid w:val="002A6814"/>
    <w:rsid w:val="002B0269"/>
    <w:rsid w:val="002B13AE"/>
    <w:rsid w:val="002B48A7"/>
    <w:rsid w:val="002B5C50"/>
    <w:rsid w:val="002C1271"/>
    <w:rsid w:val="002D2760"/>
    <w:rsid w:val="002D43C6"/>
    <w:rsid w:val="002D53B8"/>
    <w:rsid w:val="002D621A"/>
    <w:rsid w:val="002E189A"/>
    <w:rsid w:val="002E39F3"/>
    <w:rsid w:val="002F407F"/>
    <w:rsid w:val="0030209A"/>
    <w:rsid w:val="00302926"/>
    <w:rsid w:val="003037E3"/>
    <w:rsid w:val="00305334"/>
    <w:rsid w:val="003076EC"/>
    <w:rsid w:val="0031414C"/>
    <w:rsid w:val="00316490"/>
    <w:rsid w:val="00317AEC"/>
    <w:rsid w:val="00317ED0"/>
    <w:rsid w:val="003219B0"/>
    <w:rsid w:val="00326B06"/>
    <w:rsid w:val="00330D07"/>
    <w:rsid w:val="00331465"/>
    <w:rsid w:val="00335DA2"/>
    <w:rsid w:val="00344A5A"/>
    <w:rsid w:val="00346094"/>
    <w:rsid w:val="003475EA"/>
    <w:rsid w:val="0035390C"/>
    <w:rsid w:val="0036168B"/>
    <w:rsid w:val="00367701"/>
    <w:rsid w:val="00371B36"/>
    <w:rsid w:val="00385189"/>
    <w:rsid w:val="00385F63"/>
    <w:rsid w:val="00391BBF"/>
    <w:rsid w:val="00394D6C"/>
    <w:rsid w:val="003A38C0"/>
    <w:rsid w:val="003A3F4B"/>
    <w:rsid w:val="003A4B8C"/>
    <w:rsid w:val="003B2588"/>
    <w:rsid w:val="003B739B"/>
    <w:rsid w:val="003C3143"/>
    <w:rsid w:val="003C419B"/>
    <w:rsid w:val="003C4332"/>
    <w:rsid w:val="003C4FC4"/>
    <w:rsid w:val="003C6F95"/>
    <w:rsid w:val="003C7881"/>
    <w:rsid w:val="003D0A3E"/>
    <w:rsid w:val="003E5D44"/>
    <w:rsid w:val="003F283E"/>
    <w:rsid w:val="003F40BF"/>
    <w:rsid w:val="004014D3"/>
    <w:rsid w:val="00405CE2"/>
    <w:rsid w:val="00433070"/>
    <w:rsid w:val="00433E75"/>
    <w:rsid w:val="004368B6"/>
    <w:rsid w:val="00441602"/>
    <w:rsid w:val="004420FB"/>
    <w:rsid w:val="00463650"/>
    <w:rsid w:val="00486021"/>
    <w:rsid w:val="004951C1"/>
    <w:rsid w:val="00495BD7"/>
    <w:rsid w:val="004A1464"/>
    <w:rsid w:val="004B500A"/>
    <w:rsid w:val="004B6AEA"/>
    <w:rsid w:val="004C0102"/>
    <w:rsid w:val="004D0636"/>
    <w:rsid w:val="004D4D13"/>
    <w:rsid w:val="004D67FC"/>
    <w:rsid w:val="004F02B1"/>
    <w:rsid w:val="004F565D"/>
    <w:rsid w:val="004F648C"/>
    <w:rsid w:val="004F7ABB"/>
    <w:rsid w:val="005010CF"/>
    <w:rsid w:val="00504597"/>
    <w:rsid w:val="00504FF5"/>
    <w:rsid w:val="00512202"/>
    <w:rsid w:val="005138C5"/>
    <w:rsid w:val="00514C64"/>
    <w:rsid w:val="00515301"/>
    <w:rsid w:val="00522BF1"/>
    <w:rsid w:val="00523BE7"/>
    <w:rsid w:val="005312A1"/>
    <w:rsid w:val="005347AC"/>
    <w:rsid w:val="0053614E"/>
    <w:rsid w:val="00541AF0"/>
    <w:rsid w:val="00546A9E"/>
    <w:rsid w:val="0054750B"/>
    <w:rsid w:val="005526D2"/>
    <w:rsid w:val="00552904"/>
    <w:rsid w:val="00553190"/>
    <w:rsid w:val="005621D8"/>
    <w:rsid w:val="0056242E"/>
    <w:rsid w:val="0056247B"/>
    <w:rsid w:val="00562995"/>
    <w:rsid w:val="00583457"/>
    <w:rsid w:val="005A7BA7"/>
    <w:rsid w:val="005B09C9"/>
    <w:rsid w:val="005B5A81"/>
    <w:rsid w:val="005D0A2A"/>
    <w:rsid w:val="005D3F9E"/>
    <w:rsid w:val="005D62E5"/>
    <w:rsid w:val="005E096C"/>
    <w:rsid w:val="005E56CA"/>
    <w:rsid w:val="005E7376"/>
    <w:rsid w:val="005E77DE"/>
    <w:rsid w:val="005F0963"/>
    <w:rsid w:val="005F7154"/>
    <w:rsid w:val="005F7B67"/>
    <w:rsid w:val="006007F7"/>
    <w:rsid w:val="006073E0"/>
    <w:rsid w:val="006149C6"/>
    <w:rsid w:val="0061723D"/>
    <w:rsid w:val="00617EE4"/>
    <w:rsid w:val="006210C7"/>
    <w:rsid w:val="00625855"/>
    <w:rsid w:val="00627C27"/>
    <w:rsid w:val="00633047"/>
    <w:rsid w:val="0063496C"/>
    <w:rsid w:val="00635D3E"/>
    <w:rsid w:val="00635FCA"/>
    <w:rsid w:val="0063610D"/>
    <w:rsid w:val="00637BAD"/>
    <w:rsid w:val="006434CE"/>
    <w:rsid w:val="006612BB"/>
    <w:rsid w:val="00662FEC"/>
    <w:rsid w:val="00663671"/>
    <w:rsid w:val="00665E53"/>
    <w:rsid w:val="0066637B"/>
    <w:rsid w:val="006759A9"/>
    <w:rsid w:val="00676889"/>
    <w:rsid w:val="0068045B"/>
    <w:rsid w:val="00684B5D"/>
    <w:rsid w:val="00687DAF"/>
    <w:rsid w:val="00693C03"/>
    <w:rsid w:val="00694F92"/>
    <w:rsid w:val="0069535E"/>
    <w:rsid w:val="006A07EE"/>
    <w:rsid w:val="006A14C2"/>
    <w:rsid w:val="006A5003"/>
    <w:rsid w:val="006A6EAB"/>
    <w:rsid w:val="006B3FB6"/>
    <w:rsid w:val="006C100A"/>
    <w:rsid w:val="006C177F"/>
    <w:rsid w:val="006D3079"/>
    <w:rsid w:val="006D5E73"/>
    <w:rsid w:val="006D69F8"/>
    <w:rsid w:val="006E0245"/>
    <w:rsid w:val="006F1646"/>
    <w:rsid w:val="006F5125"/>
    <w:rsid w:val="006F6E05"/>
    <w:rsid w:val="006F78B7"/>
    <w:rsid w:val="0070049E"/>
    <w:rsid w:val="00702029"/>
    <w:rsid w:val="0070436F"/>
    <w:rsid w:val="00707A71"/>
    <w:rsid w:val="0071785A"/>
    <w:rsid w:val="00717D7A"/>
    <w:rsid w:val="00720252"/>
    <w:rsid w:val="007215CA"/>
    <w:rsid w:val="00723483"/>
    <w:rsid w:val="00732762"/>
    <w:rsid w:val="007339BB"/>
    <w:rsid w:val="007415AB"/>
    <w:rsid w:val="00742B20"/>
    <w:rsid w:val="00746A33"/>
    <w:rsid w:val="00750E13"/>
    <w:rsid w:val="007555F8"/>
    <w:rsid w:val="00755910"/>
    <w:rsid w:val="00762563"/>
    <w:rsid w:val="00762AAF"/>
    <w:rsid w:val="00765C38"/>
    <w:rsid w:val="00774F5A"/>
    <w:rsid w:val="00776872"/>
    <w:rsid w:val="00780285"/>
    <w:rsid w:val="00786245"/>
    <w:rsid w:val="00792735"/>
    <w:rsid w:val="00794B48"/>
    <w:rsid w:val="007971B9"/>
    <w:rsid w:val="007A5E81"/>
    <w:rsid w:val="007A60CD"/>
    <w:rsid w:val="007A75AB"/>
    <w:rsid w:val="007B1059"/>
    <w:rsid w:val="007B33F2"/>
    <w:rsid w:val="007C12F8"/>
    <w:rsid w:val="007C25B6"/>
    <w:rsid w:val="007C2F16"/>
    <w:rsid w:val="007C620A"/>
    <w:rsid w:val="007D11EF"/>
    <w:rsid w:val="007D3099"/>
    <w:rsid w:val="007D3BC2"/>
    <w:rsid w:val="007D7363"/>
    <w:rsid w:val="007D7BE7"/>
    <w:rsid w:val="007E5D7F"/>
    <w:rsid w:val="007E7BF5"/>
    <w:rsid w:val="007F0A9D"/>
    <w:rsid w:val="007F3954"/>
    <w:rsid w:val="00800553"/>
    <w:rsid w:val="00802226"/>
    <w:rsid w:val="008059D5"/>
    <w:rsid w:val="008061E6"/>
    <w:rsid w:val="00806939"/>
    <w:rsid w:val="008105BF"/>
    <w:rsid w:val="008128EA"/>
    <w:rsid w:val="0082398F"/>
    <w:rsid w:val="00826731"/>
    <w:rsid w:val="0082708E"/>
    <w:rsid w:val="00831421"/>
    <w:rsid w:val="00836B24"/>
    <w:rsid w:val="00837A3D"/>
    <w:rsid w:val="00843B99"/>
    <w:rsid w:val="00852A17"/>
    <w:rsid w:val="0085758A"/>
    <w:rsid w:val="00857AB6"/>
    <w:rsid w:val="00860036"/>
    <w:rsid w:val="00863E67"/>
    <w:rsid w:val="00870466"/>
    <w:rsid w:val="008715A1"/>
    <w:rsid w:val="00876D26"/>
    <w:rsid w:val="008803C2"/>
    <w:rsid w:val="00887131"/>
    <w:rsid w:val="00891A66"/>
    <w:rsid w:val="008946CB"/>
    <w:rsid w:val="008B3AF9"/>
    <w:rsid w:val="008B4D36"/>
    <w:rsid w:val="008C0292"/>
    <w:rsid w:val="008C05B1"/>
    <w:rsid w:val="008C418B"/>
    <w:rsid w:val="008C6021"/>
    <w:rsid w:val="008D76B4"/>
    <w:rsid w:val="008D7CCF"/>
    <w:rsid w:val="008E1E98"/>
    <w:rsid w:val="008E63EB"/>
    <w:rsid w:val="008F466B"/>
    <w:rsid w:val="009073BD"/>
    <w:rsid w:val="009115D7"/>
    <w:rsid w:val="009119B6"/>
    <w:rsid w:val="0091390B"/>
    <w:rsid w:val="00915387"/>
    <w:rsid w:val="00916128"/>
    <w:rsid w:val="0092742B"/>
    <w:rsid w:val="00932EFE"/>
    <w:rsid w:val="00954883"/>
    <w:rsid w:val="00954F06"/>
    <w:rsid w:val="0096113D"/>
    <w:rsid w:val="00961D92"/>
    <w:rsid w:val="00972D0D"/>
    <w:rsid w:val="00981E8E"/>
    <w:rsid w:val="0098602C"/>
    <w:rsid w:val="009923B3"/>
    <w:rsid w:val="009951BF"/>
    <w:rsid w:val="009972DD"/>
    <w:rsid w:val="009A0BAC"/>
    <w:rsid w:val="009A3F3B"/>
    <w:rsid w:val="009A7766"/>
    <w:rsid w:val="009B4922"/>
    <w:rsid w:val="009B6A7B"/>
    <w:rsid w:val="009C0834"/>
    <w:rsid w:val="009C514C"/>
    <w:rsid w:val="009C57A9"/>
    <w:rsid w:val="009C7E13"/>
    <w:rsid w:val="009D2CA4"/>
    <w:rsid w:val="009D479F"/>
    <w:rsid w:val="009D57F2"/>
    <w:rsid w:val="009D59FF"/>
    <w:rsid w:val="009E0E30"/>
    <w:rsid w:val="009E1698"/>
    <w:rsid w:val="009F2D97"/>
    <w:rsid w:val="00A01455"/>
    <w:rsid w:val="00A14739"/>
    <w:rsid w:val="00A149FC"/>
    <w:rsid w:val="00A1537A"/>
    <w:rsid w:val="00A15E2C"/>
    <w:rsid w:val="00A25777"/>
    <w:rsid w:val="00A26D19"/>
    <w:rsid w:val="00A30C60"/>
    <w:rsid w:val="00A32B5C"/>
    <w:rsid w:val="00A35A55"/>
    <w:rsid w:val="00A4261B"/>
    <w:rsid w:val="00A45860"/>
    <w:rsid w:val="00A5361C"/>
    <w:rsid w:val="00A62D76"/>
    <w:rsid w:val="00A634A1"/>
    <w:rsid w:val="00A6755E"/>
    <w:rsid w:val="00A749E7"/>
    <w:rsid w:val="00A81AB1"/>
    <w:rsid w:val="00A82E07"/>
    <w:rsid w:val="00A82F66"/>
    <w:rsid w:val="00A835FC"/>
    <w:rsid w:val="00A8746B"/>
    <w:rsid w:val="00A9176D"/>
    <w:rsid w:val="00A9442D"/>
    <w:rsid w:val="00A9604B"/>
    <w:rsid w:val="00AA4717"/>
    <w:rsid w:val="00AA55F8"/>
    <w:rsid w:val="00AB0395"/>
    <w:rsid w:val="00AB1092"/>
    <w:rsid w:val="00AB176A"/>
    <w:rsid w:val="00AB36E5"/>
    <w:rsid w:val="00AC20C7"/>
    <w:rsid w:val="00AC2DDE"/>
    <w:rsid w:val="00AC4395"/>
    <w:rsid w:val="00AD2934"/>
    <w:rsid w:val="00AD3E4B"/>
    <w:rsid w:val="00AE0346"/>
    <w:rsid w:val="00AE0D81"/>
    <w:rsid w:val="00AE169D"/>
    <w:rsid w:val="00AE36F1"/>
    <w:rsid w:val="00AF413E"/>
    <w:rsid w:val="00AF610E"/>
    <w:rsid w:val="00B00B8B"/>
    <w:rsid w:val="00B03357"/>
    <w:rsid w:val="00B062A2"/>
    <w:rsid w:val="00B11ECD"/>
    <w:rsid w:val="00B14252"/>
    <w:rsid w:val="00B21B6B"/>
    <w:rsid w:val="00B2322D"/>
    <w:rsid w:val="00B3218C"/>
    <w:rsid w:val="00B34A72"/>
    <w:rsid w:val="00B36277"/>
    <w:rsid w:val="00B36C8B"/>
    <w:rsid w:val="00B374C1"/>
    <w:rsid w:val="00B41FAB"/>
    <w:rsid w:val="00B51249"/>
    <w:rsid w:val="00B53803"/>
    <w:rsid w:val="00B53904"/>
    <w:rsid w:val="00B54755"/>
    <w:rsid w:val="00B71FB1"/>
    <w:rsid w:val="00B7285D"/>
    <w:rsid w:val="00B758DF"/>
    <w:rsid w:val="00B82CF4"/>
    <w:rsid w:val="00B849E6"/>
    <w:rsid w:val="00B95C4F"/>
    <w:rsid w:val="00B9715F"/>
    <w:rsid w:val="00BB34C1"/>
    <w:rsid w:val="00BB4E8B"/>
    <w:rsid w:val="00BD7322"/>
    <w:rsid w:val="00BE1DBB"/>
    <w:rsid w:val="00BE3F20"/>
    <w:rsid w:val="00C05793"/>
    <w:rsid w:val="00C07D9A"/>
    <w:rsid w:val="00C17EC0"/>
    <w:rsid w:val="00C17F6E"/>
    <w:rsid w:val="00C23754"/>
    <w:rsid w:val="00C26985"/>
    <w:rsid w:val="00C27628"/>
    <w:rsid w:val="00C335AC"/>
    <w:rsid w:val="00C464EC"/>
    <w:rsid w:val="00C508D3"/>
    <w:rsid w:val="00C56BB9"/>
    <w:rsid w:val="00C572ED"/>
    <w:rsid w:val="00C608B3"/>
    <w:rsid w:val="00C627E5"/>
    <w:rsid w:val="00C71925"/>
    <w:rsid w:val="00C758CE"/>
    <w:rsid w:val="00C81769"/>
    <w:rsid w:val="00C87462"/>
    <w:rsid w:val="00C943B6"/>
    <w:rsid w:val="00C9543C"/>
    <w:rsid w:val="00CA610C"/>
    <w:rsid w:val="00CA6BDF"/>
    <w:rsid w:val="00CB3144"/>
    <w:rsid w:val="00CB41D2"/>
    <w:rsid w:val="00CB7511"/>
    <w:rsid w:val="00CC251F"/>
    <w:rsid w:val="00CC37E1"/>
    <w:rsid w:val="00CC3B1D"/>
    <w:rsid w:val="00CD51D5"/>
    <w:rsid w:val="00CE042E"/>
    <w:rsid w:val="00CE0437"/>
    <w:rsid w:val="00CE486F"/>
    <w:rsid w:val="00CF2114"/>
    <w:rsid w:val="00CF29CD"/>
    <w:rsid w:val="00CF381B"/>
    <w:rsid w:val="00CF66FA"/>
    <w:rsid w:val="00D00B9D"/>
    <w:rsid w:val="00D0162E"/>
    <w:rsid w:val="00D03EF6"/>
    <w:rsid w:val="00D10D5E"/>
    <w:rsid w:val="00D11173"/>
    <w:rsid w:val="00D30657"/>
    <w:rsid w:val="00D35A66"/>
    <w:rsid w:val="00D4056A"/>
    <w:rsid w:val="00D41086"/>
    <w:rsid w:val="00D43C8C"/>
    <w:rsid w:val="00D52107"/>
    <w:rsid w:val="00D54EEB"/>
    <w:rsid w:val="00D57EEA"/>
    <w:rsid w:val="00D610CB"/>
    <w:rsid w:val="00D62D2E"/>
    <w:rsid w:val="00D67472"/>
    <w:rsid w:val="00D70157"/>
    <w:rsid w:val="00D7442D"/>
    <w:rsid w:val="00D82C80"/>
    <w:rsid w:val="00D84A39"/>
    <w:rsid w:val="00D86060"/>
    <w:rsid w:val="00D9077B"/>
    <w:rsid w:val="00D919C9"/>
    <w:rsid w:val="00D93CE2"/>
    <w:rsid w:val="00D961B1"/>
    <w:rsid w:val="00D96A43"/>
    <w:rsid w:val="00D97E4A"/>
    <w:rsid w:val="00DA45E5"/>
    <w:rsid w:val="00DA4957"/>
    <w:rsid w:val="00DA551B"/>
    <w:rsid w:val="00DB00E0"/>
    <w:rsid w:val="00DB3461"/>
    <w:rsid w:val="00DC167E"/>
    <w:rsid w:val="00DC6DDD"/>
    <w:rsid w:val="00DD0ED5"/>
    <w:rsid w:val="00DD47D1"/>
    <w:rsid w:val="00DD5445"/>
    <w:rsid w:val="00DD5669"/>
    <w:rsid w:val="00DF0161"/>
    <w:rsid w:val="00DF40E8"/>
    <w:rsid w:val="00E01BAE"/>
    <w:rsid w:val="00E03EF2"/>
    <w:rsid w:val="00E04957"/>
    <w:rsid w:val="00E05EFD"/>
    <w:rsid w:val="00E07C83"/>
    <w:rsid w:val="00E11AB4"/>
    <w:rsid w:val="00E130D3"/>
    <w:rsid w:val="00E16997"/>
    <w:rsid w:val="00E23618"/>
    <w:rsid w:val="00E245EA"/>
    <w:rsid w:val="00E33839"/>
    <w:rsid w:val="00E37F41"/>
    <w:rsid w:val="00E417C3"/>
    <w:rsid w:val="00E41828"/>
    <w:rsid w:val="00E4279B"/>
    <w:rsid w:val="00E45BFF"/>
    <w:rsid w:val="00E53316"/>
    <w:rsid w:val="00E57651"/>
    <w:rsid w:val="00E67F05"/>
    <w:rsid w:val="00E716E7"/>
    <w:rsid w:val="00E719A0"/>
    <w:rsid w:val="00E82069"/>
    <w:rsid w:val="00E82C5D"/>
    <w:rsid w:val="00E83C46"/>
    <w:rsid w:val="00E92410"/>
    <w:rsid w:val="00E94C63"/>
    <w:rsid w:val="00EA3FC4"/>
    <w:rsid w:val="00EA605F"/>
    <w:rsid w:val="00EB1ACE"/>
    <w:rsid w:val="00EC0222"/>
    <w:rsid w:val="00EC1940"/>
    <w:rsid w:val="00EC4EEE"/>
    <w:rsid w:val="00EC5AC7"/>
    <w:rsid w:val="00EC624E"/>
    <w:rsid w:val="00EC6938"/>
    <w:rsid w:val="00ED548D"/>
    <w:rsid w:val="00EE2659"/>
    <w:rsid w:val="00EE2F8C"/>
    <w:rsid w:val="00EE50B7"/>
    <w:rsid w:val="00EE5228"/>
    <w:rsid w:val="00EF118C"/>
    <w:rsid w:val="00EF17F3"/>
    <w:rsid w:val="00EF1EAA"/>
    <w:rsid w:val="00EF2B58"/>
    <w:rsid w:val="00EF3804"/>
    <w:rsid w:val="00EF4CB0"/>
    <w:rsid w:val="00EF4D4C"/>
    <w:rsid w:val="00EF69EF"/>
    <w:rsid w:val="00EF6B9F"/>
    <w:rsid w:val="00F042AB"/>
    <w:rsid w:val="00F103D9"/>
    <w:rsid w:val="00F1213A"/>
    <w:rsid w:val="00F15A86"/>
    <w:rsid w:val="00F20B38"/>
    <w:rsid w:val="00F24371"/>
    <w:rsid w:val="00F2612C"/>
    <w:rsid w:val="00F26E1E"/>
    <w:rsid w:val="00F35960"/>
    <w:rsid w:val="00F35DC2"/>
    <w:rsid w:val="00F369D7"/>
    <w:rsid w:val="00F7184C"/>
    <w:rsid w:val="00F8727B"/>
    <w:rsid w:val="00FA15A6"/>
    <w:rsid w:val="00FA244A"/>
    <w:rsid w:val="00FA3070"/>
    <w:rsid w:val="00FB418E"/>
    <w:rsid w:val="00FC4FEE"/>
    <w:rsid w:val="00FE0AF6"/>
    <w:rsid w:val="00FE27D3"/>
    <w:rsid w:val="00FF04A6"/>
    <w:rsid w:val="00FF1EB6"/>
    <w:rsid w:val="00FF275C"/>
    <w:rsid w:val="00FF2EC3"/>
    <w:rsid w:val="00FF4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A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45"/>
    <w:pPr>
      <w:spacing w:after="200" w:line="276" w:lineRule="auto"/>
    </w:pPr>
  </w:style>
  <w:style w:type="paragraph" w:styleId="Heading1">
    <w:name w:val="heading 1"/>
    <w:basedOn w:val="Normal"/>
    <w:link w:val="Heading1Char"/>
    <w:uiPriority w:val="9"/>
    <w:qFormat/>
    <w:rsid w:val="00EC6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245"/>
    <w:pPr>
      <w:ind w:left="720"/>
      <w:contextualSpacing/>
    </w:pPr>
  </w:style>
  <w:style w:type="character" w:styleId="Hyperlink">
    <w:name w:val="Hyperlink"/>
    <w:basedOn w:val="DefaultParagraphFont"/>
    <w:uiPriority w:val="99"/>
    <w:unhideWhenUsed/>
    <w:rsid w:val="00270359"/>
    <w:rPr>
      <w:color w:val="0000FF"/>
      <w:u w:val="single"/>
    </w:rPr>
  </w:style>
  <w:style w:type="character" w:customStyle="1" w:styleId="docsum-authors">
    <w:name w:val="docsum-authors"/>
    <w:basedOn w:val="DefaultParagraphFont"/>
    <w:rsid w:val="00270359"/>
  </w:style>
  <w:style w:type="character" w:customStyle="1" w:styleId="docsum-journal-citation">
    <w:name w:val="docsum-journal-citation"/>
    <w:basedOn w:val="DefaultParagraphFont"/>
    <w:rsid w:val="00270359"/>
  </w:style>
  <w:style w:type="character" w:customStyle="1" w:styleId="citation-part">
    <w:name w:val="citation-part"/>
    <w:basedOn w:val="DefaultParagraphFont"/>
    <w:rsid w:val="00270359"/>
  </w:style>
  <w:style w:type="character" w:customStyle="1" w:styleId="docsum-pmid">
    <w:name w:val="docsum-pmid"/>
    <w:basedOn w:val="DefaultParagraphFont"/>
    <w:rsid w:val="00270359"/>
  </w:style>
  <w:style w:type="paragraph" w:customStyle="1" w:styleId="xxxmsonormal">
    <w:name w:val="x_x_xmsonormal"/>
    <w:basedOn w:val="Normal"/>
    <w:rsid w:val="00986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8602C"/>
    <w:pPr>
      <w:autoSpaceDE w:val="0"/>
      <w:autoSpaceDN w:val="0"/>
      <w:adjustRightInd w:val="0"/>
      <w:spacing w:after="0" w:line="240" w:lineRule="auto"/>
    </w:pPr>
    <w:rPr>
      <w:rFonts w:ascii="Shaker 2 Lancet" w:hAnsi="Shaker 2 Lancet" w:cs="Shaker 2 Lancet"/>
      <w:color w:val="000000"/>
      <w:sz w:val="24"/>
      <w:szCs w:val="24"/>
    </w:rPr>
  </w:style>
  <w:style w:type="character" w:customStyle="1" w:styleId="Heading1Char">
    <w:name w:val="Heading 1 Char"/>
    <w:basedOn w:val="DefaultParagraphFont"/>
    <w:link w:val="Heading1"/>
    <w:uiPriority w:val="9"/>
    <w:rsid w:val="00EC6938"/>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EC6938"/>
  </w:style>
  <w:style w:type="character" w:customStyle="1" w:styleId="cit">
    <w:name w:val="cit"/>
    <w:basedOn w:val="DefaultParagraphFont"/>
    <w:rsid w:val="00EC6938"/>
  </w:style>
  <w:style w:type="character" w:customStyle="1" w:styleId="citation-doi">
    <w:name w:val="citation-doi"/>
    <w:basedOn w:val="DefaultParagraphFont"/>
    <w:rsid w:val="00EC6938"/>
  </w:style>
  <w:style w:type="character" w:customStyle="1" w:styleId="secondary-date">
    <w:name w:val="secondary-date"/>
    <w:basedOn w:val="DefaultParagraphFont"/>
    <w:rsid w:val="00EC6938"/>
  </w:style>
  <w:style w:type="character" w:customStyle="1" w:styleId="authors-list-item">
    <w:name w:val="authors-list-item"/>
    <w:basedOn w:val="DefaultParagraphFont"/>
    <w:rsid w:val="00EC6938"/>
  </w:style>
  <w:style w:type="character" w:customStyle="1" w:styleId="author-sup-separator">
    <w:name w:val="author-sup-separator"/>
    <w:basedOn w:val="DefaultParagraphFont"/>
    <w:rsid w:val="00EC6938"/>
  </w:style>
  <w:style w:type="character" w:customStyle="1" w:styleId="comma">
    <w:name w:val="comma"/>
    <w:basedOn w:val="DefaultParagraphFont"/>
    <w:rsid w:val="00EC6938"/>
  </w:style>
  <w:style w:type="paragraph" w:styleId="BalloonText">
    <w:name w:val="Balloon Text"/>
    <w:basedOn w:val="Normal"/>
    <w:link w:val="BalloonTextChar"/>
    <w:uiPriority w:val="99"/>
    <w:semiHidden/>
    <w:unhideWhenUsed/>
    <w:rsid w:val="007C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B6"/>
    <w:rPr>
      <w:rFonts w:ascii="Segoe UI" w:hAnsi="Segoe UI" w:cs="Segoe UI"/>
      <w:sz w:val="18"/>
      <w:szCs w:val="18"/>
    </w:rPr>
  </w:style>
  <w:style w:type="paragraph" w:styleId="NormalWeb">
    <w:name w:val="Normal (Web)"/>
    <w:basedOn w:val="Normal"/>
    <w:link w:val="NormalWebChar"/>
    <w:uiPriority w:val="99"/>
    <w:unhideWhenUsed/>
    <w:rsid w:val="00522B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10E"/>
    <w:rPr>
      <w:sz w:val="16"/>
      <w:szCs w:val="16"/>
    </w:rPr>
  </w:style>
  <w:style w:type="paragraph" w:styleId="CommentText">
    <w:name w:val="annotation text"/>
    <w:basedOn w:val="Normal"/>
    <w:link w:val="CommentTextChar"/>
    <w:uiPriority w:val="99"/>
    <w:unhideWhenUsed/>
    <w:rsid w:val="00AF610E"/>
    <w:pPr>
      <w:spacing w:after="160" w:line="240" w:lineRule="auto"/>
    </w:pPr>
    <w:rPr>
      <w:sz w:val="20"/>
      <w:szCs w:val="20"/>
    </w:rPr>
  </w:style>
  <w:style w:type="character" w:customStyle="1" w:styleId="CommentTextChar">
    <w:name w:val="Comment Text Char"/>
    <w:basedOn w:val="DefaultParagraphFont"/>
    <w:link w:val="CommentText"/>
    <w:uiPriority w:val="99"/>
    <w:rsid w:val="00AF610E"/>
    <w:rPr>
      <w:sz w:val="20"/>
      <w:szCs w:val="20"/>
    </w:rPr>
  </w:style>
  <w:style w:type="paragraph" w:styleId="CommentSubject">
    <w:name w:val="annotation subject"/>
    <w:basedOn w:val="CommentText"/>
    <w:next w:val="CommentText"/>
    <w:link w:val="CommentSubjectChar"/>
    <w:uiPriority w:val="99"/>
    <w:semiHidden/>
    <w:unhideWhenUsed/>
    <w:rsid w:val="003A4B8C"/>
    <w:pPr>
      <w:spacing w:after="200"/>
    </w:pPr>
    <w:rPr>
      <w:b/>
      <w:bCs/>
    </w:rPr>
  </w:style>
  <w:style w:type="character" w:customStyle="1" w:styleId="CommentSubjectChar">
    <w:name w:val="Comment Subject Char"/>
    <w:basedOn w:val="CommentTextChar"/>
    <w:link w:val="CommentSubject"/>
    <w:uiPriority w:val="99"/>
    <w:semiHidden/>
    <w:rsid w:val="003A4B8C"/>
    <w:rPr>
      <w:b/>
      <w:bCs/>
      <w:sz w:val="20"/>
      <w:szCs w:val="20"/>
    </w:rPr>
  </w:style>
  <w:style w:type="character" w:styleId="FollowedHyperlink">
    <w:name w:val="FollowedHyperlink"/>
    <w:basedOn w:val="DefaultParagraphFont"/>
    <w:uiPriority w:val="99"/>
    <w:semiHidden/>
    <w:unhideWhenUsed/>
    <w:rsid w:val="00B41FAB"/>
    <w:rPr>
      <w:color w:val="954F72" w:themeColor="followedHyperlink"/>
      <w:u w:val="single"/>
    </w:rPr>
  </w:style>
  <w:style w:type="character" w:customStyle="1" w:styleId="ref-title">
    <w:name w:val="ref-title"/>
    <w:basedOn w:val="DefaultParagraphFont"/>
    <w:rsid w:val="00D84A39"/>
  </w:style>
  <w:style w:type="character" w:customStyle="1" w:styleId="ref-journal">
    <w:name w:val="ref-journal"/>
    <w:basedOn w:val="DefaultParagraphFont"/>
    <w:rsid w:val="00D84A39"/>
  </w:style>
  <w:style w:type="character" w:customStyle="1" w:styleId="ref-vol">
    <w:name w:val="ref-vol"/>
    <w:basedOn w:val="DefaultParagraphFont"/>
    <w:rsid w:val="00D84A39"/>
  </w:style>
  <w:style w:type="paragraph" w:styleId="Revision">
    <w:name w:val="Revision"/>
    <w:hidden/>
    <w:uiPriority w:val="99"/>
    <w:semiHidden/>
    <w:rsid w:val="00E03EF2"/>
    <w:pPr>
      <w:spacing w:after="0" w:line="240" w:lineRule="auto"/>
    </w:pPr>
  </w:style>
  <w:style w:type="paragraph" w:styleId="Header">
    <w:name w:val="header"/>
    <w:basedOn w:val="Normal"/>
    <w:link w:val="HeaderChar"/>
    <w:uiPriority w:val="99"/>
    <w:unhideWhenUsed/>
    <w:rsid w:val="00436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8B6"/>
  </w:style>
  <w:style w:type="paragraph" w:styleId="Footer">
    <w:name w:val="footer"/>
    <w:basedOn w:val="Normal"/>
    <w:link w:val="FooterChar"/>
    <w:uiPriority w:val="99"/>
    <w:unhideWhenUsed/>
    <w:rsid w:val="00436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8B6"/>
  </w:style>
  <w:style w:type="paragraph" w:customStyle="1" w:styleId="EndNoteBibliographyTitle">
    <w:name w:val="EndNote Bibliography Title"/>
    <w:basedOn w:val="Normal"/>
    <w:link w:val="EndNoteBibliographyTitleChar"/>
    <w:rsid w:val="009B6A7B"/>
    <w:pPr>
      <w:spacing w:after="0"/>
      <w:jc w:val="center"/>
    </w:pPr>
    <w:rPr>
      <w:rFonts w:ascii="Calibri" w:hAnsi="Calibri" w:cs="Calibri"/>
      <w:lang w:val="en-US"/>
    </w:rPr>
  </w:style>
  <w:style w:type="character" w:customStyle="1" w:styleId="NormalWebChar">
    <w:name w:val="Normal (Web) Char"/>
    <w:basedOn w:val="DefaultParagraphFont"/>
    <w:link w:val="NormalWeb"/>
    <w:uiPriority w:val="99"/>
    <w:rsid w:val="009B6A7B"/>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9B6A7B"/>
    <w:rPr>
      <w:rFonts w:ascii="Calibri" w:eastAsia="Times New Roman" w:hAnsi="Calibri" w:cs="Calibri"/>
      <w:sz w:val="24"/>
      <w:szCs w:val="24"/>
      <w:lang w:val="en-US" w:eastAsia="en-GB"/>
    </w:rPr>
  </w:style>
  <w:style w:type="paragraph" w:customStyle="1" w:styleId="EndNoteBibliography">
    <w:name w:val="EndNote Bibliography"/>
    <w:basedOn w:val="Normal"/>
    <w:link w:val="EndNoteBibliographyChar"/>
    <w:rsid w:val="009B6A7B"/>
    <w:pPr>
      <w:spacing w:line="240" w:lineRule="auto"/>
      <w:jc w:val="both"/>
    </w:pPr>
    <w:rPr>
      <w:rFonts w:ascii="Calibri" w:hAnsi="Calibri" w:cs="Calibri"/>
      <w:lang w:val="en-US"/>
    </w:rPr>
  </w:style>
  <w:style w:type="character" w:customStyle="1" w:styleId="EndNoteBibliographyChar">
    <w:name w:val="EndNote Bibliography Char"/>
    <w:basedOn w:val="NormalWebChar"/>
    <w:link w:val="EndNoteBibliography"/>
    <w:rsid w:val="009B6A7B"/>
    <w:rPr>
      <w:rFonts w:ascii="Calibri" w:eastAsia="Times New Roman" w:hAnsi="Calibri" w:cs="Calibri"/>
      <w:sz w:val="24"/>
      <w:szCs w:val="24"/>
      <w:lang w:val="en-US" w:eastAsia="en-GB"/>
    </w:rPr>
  </w:style>
  <w:style w:type="paragraph" w:styleId="Title">
    <w:name w:val="Title"/>
    <w:basedOn w:val="Normal"/>
    <w:next w:val="Normal"/>
    <w:link w:val="TitleChar"/>
    <w:uiPriority w:val="10"/>
    <w:qFormat/>
    <w:rsid w:val="00073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186"/>
    <w:rPr>
      <w:rFonts w:asciiTheme="majorHAnsi" w:eastAsiaTheme="majorEastAsia" w:hAnsiTheme="majorHAnsi" w:cstheme="majorBidi"/>
      <w:spacing w:val="-10"/>
      <w:kern w:val="28"/>
      <w:sz w:val="56"/>
      <w:szCs w:val="56"/>
    </w:rPr>
  </w:style>
  <w:style w:type="paragraph" w:customStyle="1" w:styleId="xmsonormal">
    <w:name w:val="x_msonormal"/>
    <w:basedOn w:val="Normal"/>
    <w:rsid w:val="00EF4C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31465"/>
    <w:rPr>
      <w:color w:val="605E5C"/>
      <w:shd w:val="clear" w:color="auto" w:fill="E1DFDD"/>
    </w:rPr>
  </w:style>
  <w:style w:type="character" w:customStyle="1" w:styleId="UnresolvedMention2">
    <w:name w:val="Unresolved Mention2"/>
    <w:basedOn w:val="DefaultParagraphFont"/>
    <w:uiPriority w:val="99"/>
    <w:semiHidden/>
    <w:unhideWhenUsed/>
    <w:rsid w:val="00694F92"/>
    <w:rPr>
      <w:color w:val="605E5C"/>
      <w:shd w:val="clear" w:color="auto" w:fill="E1DFDD"/>
    </w:rPr>
  </w:style>
  <w:style w:type="character" w:customStyle="1" w:styleId="xcontentpasted1">
    <w:name w:val="x_contentpasted1"/>
    <w:basedOn w:val="DefaultParagraphFont"/>
    <w:rsid w:val="00633047"/>
  </w:style>
  <w:style w:type="character" w:styleId="LineNumber">
    <w:name w:val="line number"/>
    <w:basedOn w:val="DefaultParagraphFont"/>
    <w:uiPriority w:val="99"/>
    <w:semiHidden/>
    <w:unhideWhenUsed/>
    <w:rsid w:val="00124B8E"/>
  </w:style>
  <w:style w:type="character" w:customStyle="1" w:styleId="UnresolvedMention3">
    <w:name w:val="Unresolved Mention3"/>
    <w:basedOn w:val="DefaultParagraphFont"/>
    <w:uiPriority w:val="99"/>
    <w:semiHidden/>
    <w:unhideWhenUsed/>
    <w:rsid w:val="00B374C1"/>
    <w:rPr>
      <w:color w:val="605E5C"/>
      <w:shd w:val="clear" w:color="auto" w:fill="E1DFDD"/>
    </w:rPr>
  </w:style>
  <w:style w:type="character" w:customStyle="1" w:styleId="UnresolvedMention">
    <w:name w:val="Unresolved Mention"/>
    <w:basedOn w:val="DefaultParagraphFont"/>
    <w:uiPriority w:val="99"/>
    <w:semiHidden/>
    <w:unhideWhenUsed/>
    <w:rsid w:val="006953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45"/>
    <w:pPr>
      <w:spacing w:after="200" w:line="276" w:lineRule="auto"/>
    </w:pPr>
  </w:style>
  <w:style w:type="paragraph" w:styleId="Heading1">
    <w:name w:val="heading 1"/>
    <w:basedOn w:val="Normal"/>
    <w:link w:val="Heading1Char"/>
    <w:uiPriority w:val="9"/>
    <w:qFormat/>
    <w:rsid w:val="00EC6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245"/>
    <w:pPr>
      <w:ind w:left="720"/>
      <w:contextualSpacing/>
    </w:pPr>
  </w:style>
  <w:style w:type="character" w:styleId="Hyperlink">
    <w:name w:val="Hyperlink"/>
    <w:basedOn w:val="DefaultParagraphFont"/>
    <w:uiPriority w:val="99"/>
    <w:unhideWhenUsed/>
    <w:rsid w:val="00270359"/>
    <w:rPr>
      <w:color w:val="0000FF"/>
      <w:u w:val="single"/>
    </w:rPr>
  </w:style>
  <w:style w:type="character" w:customStyle="1" w:styleId="docsum-authors">
    <w:name w:val="docsum-authors"/>
    <w:basedOn w:val="DefaultParagraphFont"/>
    <w:rsid w:val="00270359"/>
  </w:style>
  <w:style w:type="character" w:customStyle="1" w:styleId="docsum-journal-citation">
    <w:name w:val="docsum-journal-citation"/>
    <w:basedOn w:val="DefaultParagraphFont"/>
    <w:rsid w:val="00270359"/>
  </w:style>
  <w:style w:type="character" w:customStyle="1" w:styleId="citation-part">
    <w:name w:val="citation-part"/>
    <w:basedOn w:val="DefaultParagraphFont"/>
    <w:rsid w:val="00270359"/>
  </w:style>
  <w:style w:type="character" w:customStyle="1" w:styleId="docsum-pmid">
    <w:name w:val="docsum-pmid"/>
    <w:basedOn w:val="DefaultParagraphFont"/>
    <w:rsid w:val="00270359"/>
  </w:style>
  <w:style w:type="paragraph" w:customStyle="1" w:styleId="xxxmsonormal">
    <w:name w:val="x_x_xmsonormal"/>
    <w:basedOn w:val="Normal"/>
    <w:rsid w:val="00986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8602C"/>
    <w:pPr>
      <w:autoSpaceDE w:val="0"/>
      <w:autoSpaceDN w:val="0"/>
      <w:adjustRightInd w:val="0"/>
      <w:spacing w:after="0" w:line="240" w:lineRule="auto"/>
    </w:pPr>
    <w:rPr>
      <w:rFonts w:ascii="Shaker 2 Lancet" w:hAnsi="Shaker 2 Lancet" w:cs="Shaker 2 Lancet"/>
      <w:color w:val="000000"/>
      <w:sz w:val="24"/>
      <w:szCs w:val="24"/>
    </w:rPr>
  </w:style>
  <w:style w:type="character" w:customStyle="1" w:styleId="Heading1Char">
    <w:name w:val="Heading 1 Char"/>
    <w:basedOn w:val="DefaultParagraphFont"/>
    <w:link w:val="Heading1"/>
    <w:uiPriority w:val="9"/>
    <w:rsid w:val="00EC6938"/>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EC6938"/>
  </w:style>
  <w:style w:type="character" w:customStyle="1" w:styleId="cit">
    <w:name w:val="cit"/>
    <w:basedOn w:val="DefaultParagraphFont"/>
    <w:rsid w:val="00EC6938"/>
  </w:style>
  <w:style w:type="character" w:customStyle="1" w:styleId="citation-doi">
    <w:name w:val="citation-doi"/>
    <w:basedOn w:val="DefaultParagraphFont"/>
    <w:rsid w:val="00EC6938"/>
  </w:style>
  <w:style w:type="character" w:customStyle="1" w:styleId="secondary-date">
    <w:name w:val="secondary-date"/>
    <w:basedOn w:val="DefaultParagraphFont"/>
    <w:rsid w:val="00EC6938"/>
  </w:style>
  <w:style w:type="character" w:customStyle="1" w:styleId="authors-list-item">
    <w:name w:val="authors-list-item"/>
    <w:basedOn w:val="DefaultParagraphFont"/>
    <w:rsid w:val="00EC6938"/>
  </w:style>
  <w:style w:type="character" w:customStyle="1" w:styleId="author-sup-separator">
    <w:name w:val="author-sup-separator"/>
    <w:basedOn w:val="DefaultParagraphFont"/>
    <w:rsid w:val="00EC6938"/>
  </w:style>
  <w:style w:type="character" w:customStyle="1" w:styleId="comma">
    <w:name w:val="comma"/>
    <w:basedOn w:val="DefaultParagraphFont"/>
    <w:rsid w:val="00EC6938"/>
  </w:style>
  <w:style w:type="paragraph" w:styleId="BalloonText">
    <w:name w:val="Balloon Text"/>
    <w:basedOn w:val="Normal"/>
    <w:link w:val="BalloonTextChar"/>
    <w:uiPriority w:val="99"/>
    <w:semiHidden/>
    <w:unhideWhenUsed/>
    <w:rsid w:val="007C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B6"/>
    <w:rPr>
      <w:rFonts w:ascii="Segoe UI" w:hAnsi="Segoe UI" w:cs="Segoe UI"/>
      <w:sz w:val="18"/>
      <w:szCs w:val="18"/>
    </w:rPr>
  </w:style>
  <w:style w:type="paragraph" w:styleId="NormalWeb">
    <w:name w:val="Normal (Web)"/>
    <w:basedOn w:val="Normal"/>
    <w:link w:val="NormalWebChar"/>
    <w:uiPriority w:val="99"/>
    <w:unhideWhenUsed/>
    <w:rsid w:val="00522B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10E"/>
    <w:rPr>
      <w:sz w:val="16"/>
      <w:szCs w:val="16"/>
    </w:rPr>
  </w:style>
  <w:style w:type="paragraph" w:styleId="CommentText">
    <w:name w:val="annotation text"/>
    <w:basedOn w:val="Normal"/>
    <w:link w:val="CommentTextChar"/>
    <w:uiPriority w:val="99"/>
    <w:unhideWhenUsed/>
    <w:rsid w:val="00AF610E"/>
    <w:pPr>
      <w:spacing w:after="160" w:line="240" w:lineRule="auto"/>
    </w:pPr>
    <w:rPr>
      <w:sz w:val="20"/>
      <w:szCs w:val="20"/>
    </w:rPr>
  </w:style>
  <w:style w:type="character" w:customStyle="1" w:styleId="CommentTextChar">
    <w:name w:val="Comment Text Char"/>
    <w:basedOn w:val="DefaultParagraphFont"/>
    <w:link w:val="CommentText"/>
    <w:uiPriority w:val="99"/>
    <w:rsid w:val="00AF610E"/>
    <w:rPr>
      <w:sz w:val="20"/>
      <w:szCs w:val="20"/>
    </w:rPr>
  </w:style>
  <w:style w:type="paragraph" w:styleId="CommentSubject">
    <w:name w:val="annotation subject"/>
    <w:basedOn w:val="CommentText"/>
    <w:next w:val="CommentText"/>
    <w:link w:val="CommentSubjectChar"/>
    <w:uiPriority w:val="99"/>
    <w:semiHidden/>
    <w:unhideWhenUsed/>
    <w:rsid w:val="003A4B8C"/>
    <w:pPr>
      <w:spacing w:after="200"/>
    </w:pPr>
    <w:rPr>
      <w:b/>
      <w:bCs/>
    </w:rPr>
  </w:style>
  <w:style w:type="character" w:customStyle="1" w:styleId="CommentSubjectChar">
    <w:name w:val="Comment Subject Char"/>
    <w:basedOn w:val="CommentTextChar"/>
    <w:link w:val="CommentSubject"/>
    <w:uiPriority w:val="99"/>
    <w:semiHidden/>
    <w:rsid w:val="003A4B8C"/>
    <w:rPr>
      <w:b/>
      <w:bCs/>
      <w:sz w:val="20"/>
      <w:szCs w:val="20"/>
    </w:rPr>
  </w:style>
  <w:style w:type="character" w:styleId="FollowedHyperlink">
    <w:name w:val="FollowedHyperlink"/>
    <w:basedOn w:val="DefaultParagraphFont"/>
    <w:uiPriority w:val="99"/>
    <w:semiHidden/>
    <w:unhideWhenUsed/>
    <w:rsid w:val="00B41FAB"/>
    <w:rPr>
      <w:color w:val="954F72" w:themeColor="followedHyperlink"/>
      <w:u w:val="single"/>
    </w:rPr>
  </w:style>
  <w:style w:type="character" w:customStyle="1" w:styleId="ref-title">
    <w:name w:val="ref-title"/>
    <w:basedOn w:val="DefaultParagraphFont"/>
    <w:rsid w:val="00D84A39"/>
  </w:style>
  <w:style w:type="character" w:customStyle="1" w:styleId="ref-journal">
    <w:name w:val="ref-journal"/>
    <w:basedOn w:val="DefaultParagraphFont"/>
    <w:rsid w:val="00D84A39"/>
  </w:style>
  <w:style w:type="character" w:customStyle="1" w:styleId="ref-vol">
    <w:name w:val="ref-vol"/>
    <w:basedOn w:val="DefaultParagraphFont"/>
    <w:rsid w:val="00D84A39"/>
  </w:style>
  <w:style w:type="paragraph" w:styleId="Revision">
    <w:name w:val="Revision"/>
    <w:hidden/>
    <w:uiPriority w:val="99"/>
    <w:semiHidden/>
    <w:rsid w:val="00E03EF2"/>
    <w:pPr>
      <w:spacing w:after="0" w:line="240" w:lineRule="auto"/>
    </w:pPr>
  </w:style>
  <w:style w:type="paragraph" w:styleId="Header">
    <w:name w:val="header"/>
    <w:basedOn w:val="Normal"/>
    <w:link w:val="HeaderChar"/>
    <w:uiPriority w:val="99"/>
    <w:unhideWhenUsed/>
    <w:rsid w:val="00436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8B6"/>
  </w:style>
  <w:style w:type="paragraph" w:styleId="Footer">
    <w:name w:val="footer"/>
    <w:basedOn w:val="Normal"/>
    <w:link w:val="FooterChar"/>
    <w:uiPriority w:val="99"/>
    <w:unhideWhenUsed/>
    <w:rsid w:val="00436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8B6"/>
  </w:style>
  <w:style w:type="paragraph" w:customStyle="1" w:styleId="EndNoteBibliographyTitle">
    <w:name w:val="EndNote Bibliography Title"/>
    <w:basedOn w:val="Normal"/>
    <w:link w:val="EndNoteBibliographyTitleChar"/>
    <w:rsid w:val="009B6A7B"/>
    <w:pPr>
      <w:spacing w:after="0"/>
      <w:jc w:val="center"/>
    </w:pPr>
    <w:rPr>
      <w:rFonts w:ascii="Calibri" w:hAnsi="Calibri" w:cs="Calibri"/>
      <w:lang w:val="en-US"/>
    </w:rPr>
  </w:style>
  <w:style w:type="character" w:customStyle="1" w:styleId="NormalWebChar">
    <w:name w:val="Normal (Web) Char"/>
    <w:basedOn w:val="DefaultParagraphFont"/>
    <w:link w:val="NormalWeb"/>
    <w:uiPriority w:val="99"/>
    <w:rsid w:val="009B6A7B"/>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9B6A7B"/>
    <w:rPr>
      <w:rFonts w:ascii="Calibri" w:eastAsia="Times New Roman" w:hAnsi="Calibri" w:cs="Calibri"/>
      <w:sz w:val="24"/>
      <w:szCs w:val="24"/>
      <w:lang w:val="en-US" w:eastAsia="en-GB"/>
    </w:rPr>
  </w:style>
  <w:style w:type="paragraph" w:customStyle="1" w:styleId="EndNoteBibliography">
    <w:name w:val="EndNote Bibliography"/>
    <w:basedOn w:val="Normal"/>
    <w:link w:val="EndNoteBibliographyChar"/>
    <w:rsid w:val="009B6A7B"/>
    <w:pPr>
      <w:spacing w:line="240" w:lineRule="auto"/>
      <w:jc w:val="both"/>
    </w:pPr>
    <w:rPr>
      <w:rFonts w:ascii="Calibri" w:hAnsi="Calibri" w:cs="Calibri"/>
      <w:lang w:val="en-US"/>
    </w:rPr>
  </w:style>
  <w:style w:type="character" w:customStyle="1" w:styleId="EndNoteBibliographyChar">
    <w:name w:val="EndNote Bibliography Char"/>
    <w:basedOn w:val="NormalWebChar"/>
    <w:link w:val="EndNoteBibliography"/>
    <w:rsid w:val="009B6A7B"/>
    <w:rPr>
      <w:rFonts w:ascii="Calibri" w:eastAsia="Times New Roman" w:hAnsi="Calibri" w:cs="Calibri"/>
      <w:sz w:val="24"/>
      <w:szCs w:val="24"/>
      <w:lang w:val="en-US" w:eastAsia="en-GB"/>
    </w:rPr>
  </w:style>
  <w:style w:type="paragraph" w:styleId="Title">
    <w:name w:val="Title"/>
    <w:basedOn w:val="Normal"/>
    <w:next w:val="Normal"/>
    <w:link w:val="TitleChar"/>
    <w:uiPriority w:val="10"/>
    <w:qFormat/>
    <w:rsid w:val="00073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186"/>
    <w:rPr>
      <w:rFonts w:asciiTheme="majorHAnsi" w:eastAsiaTheme="majorEastAsia" w:hAnsiTheme="majorHAnsi" w:cstheme="majorBidi"/>
      <w:spacing w:val="-10"/>
      <w:kern w:val="28"/>
      <w:sz w:val="56"/>
      <w:szCs w:val="56"/>
    </w:rPr>
  </w:style>
  <w:style w:type="paragraph" w:customStyle="1" w:styleId="xmsonormal">
    <w:name w:val="x_msonormal"/>
    <w:basedOn w:val="Normal"/>
    <w:rsid w:val="00EF4C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31465"/>
    <w:rPr>
      <w:color w:val="605E5C"/>
      <w:shd w:val="clear" w:color="auto" w:fill="E1DFDD"/>
    </w:rPr>
  </w:style>
  <w:style w:type="character" w:customStyle="1" w:styleId="UnresolvedMention2">
    <w:name w:val="Unresolved Mention2"/>
    <w:basedOn w:val="DefaultParagraphFont"/>
    <w:uiPriority w:val="99"/>
    <w:semiHidden/>
    <w:unhideWhenUsed/>
    <w:rsid w:val="00694F92"/>
    <w:rPr>
      <w:color w:val="605E5C"/>
      <w:shd w:val="clear" w:color="auto" w:fill="E1DFDD"/>
    </w:rPr>
  </w:style>
  <w:style w:type="character" w:customStyle="1" w:styleId="xcontentpasted1">
    <w:name w:val="x_contentpasted1"/>
    <w:basedOn w:val="DefaultParagraphFont"/>
    <w:rsid w:val="00633047"/>
  </w:style>
  <w:style w:type="character" w:styleId="LineNumber">
    <w:name w:val="line number"/>
    <w:basedOn w:val="DefaultParagraphFont"/>
    <w:uiPriority w:val="99"/>
    <w:semiHidden/>
    <w:unhideWhenUsed/>
    <w:rsid w:val="00124B8E"/>
  </w:style>
  <w:style w:type="character" w:customStyle="1" w:styleId="UnresolvedMention3">
    <w:name w:val="Unresolved Mention3"/>
    <w:basedOn w:val="DefaultParagraphFont"/>
    <w:uiPriority w:val="99"/>
    <w:semiHidden/>
    <w:unhideWhenUsed/>
    <w:rsid w:val="00B374C1"/>
    <w:rPr>
      <w:color w:val="605E5C"/>
      <w:shd w:val="clear" w:color="auto" w:fill="E1DFDD"/>
    </w:rPr>
  </w:style>
  <w:style w:type="character" w:customStyle="1" w:styleId="UnresolvedMention">
    <w:name w:val="Unresolved Mention"/>
    <w:basedOn w:val="DefaultParagraphFont"/>
    <w:uiPriority w:val="99"/>
    <w:semiHidden/>
    <w:unhideWhenUsed/>
    <w:rsid w:val="0069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892">
      <w:bodyDiv w:val="1"/>
      <w:marLeft w:val="0"/>
      <w:marRight w:val="0"/>
      <w:marTop w:val="0"/>
      <w:marBottom w:val="0"/>
      <w:divBdr>
        <w:top w:val="none" w:sz="0" w:space="0" w:color="auto"/>
        <w:left w:val="none" w:sz="0" w:space="0" w:color="auto"/>
        <w:bottom w:val="none" w:sz="0" w:space="0" w:color="auto"/>
        <w:right w:val="none" w:sz="0" w:space="0" w:color="auto"/>
      </w:divBdr>
    </w:div>
    <w:div w:id="133760861">
      <w:bodyDiv w:val="1"/>
      <w:marLeft w:val="0"/>
      <w:marRight w:val="0"/>
      <w:marTop w:val="0"/>
      <w:marBottom w:val="0"/>
      <w:divBdr>
        <w:top w:val="none" w:sz="0" w:space="0" w:color="auto"/>
        <w:left w:val="none" w:sz="0" w:space="0" w:color="auto"/>
        <w:bottom w:val="none" w:sz="0" w:space="0" w:color="auto"/>
        <w:right w:val="none" w:sz="0" w:space="0" w:color="auto"/>
      </w:divBdr>
      <w:divsChild>
        <w:div w:id="147876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258384">
              <w:marLeft w:val="0"/>
              <w:marRight w:val="0"/>
              <w:marTop w:val="0"/>
              <w:marBottom w:val="0"/>
              <w:divBdr>
                <w:top w:val="none" w:sz="0" w:space="0" w:color="auto"/>
                <w:left w:val="none" w:sz="0" w:space="0" w:color="auto"/>
                <w:bottom w:val="none" w:sz="0" w:space="0" w:color="auto"/>
                <w:right w:val="none" w:sz="0" w:space="0" w:color="auto"/>
              </w:divBdr>
              <w:divsChild>
                <w:div w:id="1973513096">
                  <w:marLeft w:val="0"/>
                  <w:marRight w:val="0"/>
                  <w:marTop w:val="0"/>
                  <w:marBottom w:val="0"/>
                  <w:divBdr>
                    <w:top w:val="none" w:sz="0" w:space="0" w:color="auto"/>
                    <w:left w:val="none" w:sz="0" w:space="0" w:color="auto"/>
                    <w:bottom w:val="none" w:sz="0" w:space="0" w:color="auto"/>
                    <w:right w:val="none" w:sz="0" w:space="0" w:color="auto"/>
                  </w:divBdr>
                  <w:divsChild>
                    <w:div w:id="1636565098">
                      <w:marLeft w:val="0"/>
                      <w:marRight w:val="0"/>
                      <w:marTop w:val="0"/>
                      <w:marBottom w:val="0"/>
                      <w:divBdr>
                        <w:top w:val="none" w:sz="0" w:space="0" w:color="auto"/>
                        <w:left w:val="none" w:sz="0" w:space="0" w:color="auto"/>
                        <w:bottom w:val="none" w:sz="0" w:space="0" w:color="auto"/>
                        <w:right w:val="none" w:sz="0" w:space="0" w:color="auto"/>
                      </w:divBdr>
                      <w:divsChild>
                        <w:div w:id="1681198660">
                          <w:marLeft w:val="0"/>
                          <w:marRight w:val="0"/>
                          <w:marTop w:val="0"/>
                          <w:marBottom w:val="0"/>
                          <w:divBdr>
                            <w:top w:val="none" w:sz="0" w:space="0" w:color="auto"/>
                            <w:left w:val="none" w:sz="0" w:space="0" w:color="auto"/>
                            <w:bottom w:val="none" w:sz="0" w:space="0" w:color="auto"/>
                            <w:right w:val="none" w:sz="0" w:space="0" w:color="auto"/>
                          </w:divBdr>
                          <w:divsChild>
                            <w:div w:id="137890943">
                              <w:marLeft w:val="0"/>
                              <w:marRight w:val="0"/>
                              <w:marTop w:val="0"/>
                              <w:marBottom w:val="0"/>
                              <w:divBdr>
                                <w:top w:val="none" w:sz="0" w:space="0" w:color="auto"/>
                                <w:left w:val="none" w:sz="0" w:space="0" w:color="auto"/>
                                <w:bottom w:val="none" w:sz="0" w:space="0" w:color="auto"/>
                                <w:right w:val="none" w:sz="0" w:space="0" w:color="auto"/>
                              </w:divBdr>
                              <w:divsChild>
                                <w:div w:id="133573412">
                                  <w:marLeft w:val="0"/>
                                  <w:marRight w:val="0"/>
                                  <w:marTop w:val="0"/>
                                  <w:marBottom w:val="0"/>
                                  <w:divBdr>
                                    <w:top w:val="none" w:sz="0" w:space="0" w:color="auto"/>
                                    <w:left w:val="none" w:sz="0" w:space="0" w:color="auto"/>
                                    <w:bottom w:val="none" w:sz="0" w:space="0" w:color="auto"/>
                                    <w:right w:val="none" w:sz="0" w:space="0" w:color="auto"/>
                                  </w:divBdr>
                                </w:div>
                                <w:div w:id="417092738">
                                  <w:marLeft w:val="0"/>
                                  <w:marRight w:val="0"/>
                                  <w:marTop w:val="0"/>
                                  <w:marBottom w:val="0"/>
                                  <w:divBdr>
                                    <w:top w:val="none" w:sz="0" w:space="0" w:color="auto"/>
                                    <w:left w:val="none" w:sz="0" w:space="0" w:color="auto"/>
                                    <w:bottom w:val="none" w:sz="0" w:space="0" w:color="auto"/>
                                    <w:right w:val="none" w:sz="0" w:space="0" w:color="auto"/>
                                  </w:divBdr>
                                </w:div>
                                <w:div w:id="449512325">
                                  <w:marLeft w:val="0"/>
                                  <w:marRight w:val="0"/>
                                  <w:marTop w:val="0"/>
                                  <w:marBottom w:val="0"/>
                                  <w:divBdr>
                                    <w:top w:val="none" w:sz="0" w:space="0" w:color="auto"/>
                                    <w:left w:val="none" w:sz="0" w:space="0" w:color="auto"/>
                                    <w:bottom w:val="none" w:sz="0" w:space="0" w:color="auto"/>
                                    <w:right w:val="none" w:sz="0" w:space="0" w:color="auto"/>
                                  </w:divBdr>
                                </w:div>
                                <w:div w:id="461004454">
                                  <w:marLeft w:val="0"/>
                                  <w:marRight w:val="0"/>
                                  <w:marTop w:val="0"/>
                                  <w:marBottom w:val="0"/>
                                  <w:divBdr>
                                    <w:top w:val="none" w:sz="0" w:space="0" w:color="auto"/>
                                    <w:left w:val="none" w:sz="0" w:space="0" w:color="auto"/>
                                    <w:bottom w:val="none" w:sz="0" w:space="0" w:color="auto"/>
                                    <w:right w:val="none" w:sz="0" w:space="0" w:color="auto"/>
                                  </w:divBdr>
                                </w:div>
                                <w:div w:id="633754886">
                                  <w:marLeft w:val="0"/>
                                  <w:marRight w:val="0"/>
                                  <w:marTop w:val="0"/>
                                  <w:marBottom w:val="0"/>
                                  <w:divBdr>
                                    <w:top w:val="none" w:sz="0" w:space="0" w:color="auto"/>
                                    <w:left w:val="none" w:sz="0" w:space="0" w:color="auto"/>
                                    <w:bottom w:val="none" w:sz="0" w:space="0" w:color="auto"/>
                                    <w:right w:val="none" w:sz="0" w:space="0" w:color="auto"/>
                                  </w:divBdr>
                                </w:div>
                                <w:div w:id="1372880543">
                                  <w:marLeft w:val="0"/>
                                  <w:marRight w:val="0"/>
                                  <w:marTop w:val="0"/>
                                  <w:marBottom w:val="0"/>
                                  <w:divBdr>
                                    <w:top w:val="none" w:sz="0" w:space="0" w:color="auto"/>
                                    <w:left w:val="none" w:sz="0" w:space="0" w:color="auto"/>
                                    <w:bottom w:val="none" w:sz="0" w:space="0" w:color="auto"/>
                                    <w:right w:val="none" w:sz="0" w:space="0" w:color="auto"/>
                                  </w:divBdr>
                                </w:div>
                                <w:div w:id="1426607640">
                                  <w:marLeft w:val="0"/>
                                  <w:marRight w:val="0"/>
                                  <w:marTop w:val="0"/>
                                  <w:marBottom w:val="0"/>
                                  <w:divBdr>
                                    <w:top w:val="none" w:sz="0" w:space="0" w:color="auto"/>
                                    <w:left w:val="none" w:sz="0" w:space="0" w:color="auto"/>
                                    <w:bottom w:val="none" w:sz="0" w:space="0" w:color="auto"/>
                                    <w:right w:val="none" w:sz="0" w:space="0" w:color="auto"/>
                                  </w:divBdr>
                                </w:div>
                                <w:div w:id="18606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9966">
      <w:bodyDiv w:val="1"/>
      <w:marLeft w:val="0"/>
      <w:marRight w:val="0"/>
      <w:marTop w:val="0"/>
      <w:marBottom w:val="0"/>
      <w:divBdr>
        <w:top w:val="none" w:sz="0" w:space="0" w:color="auto"/>
        <w:left w:val="none" w:sz="0" w:space="0" w:color="auto"/>
        <w:bottom w:val="none" w:sz="0" w:space="0" w:color="auto"/>
        <w:right w:val="none" w:sz="0" w:space="0" w:color="auto"/>
      </w:divBdr>
      <w:divsChild>
        <w:div w:id="1024867546">
          <w:marLeft w:val="0"/>
          <w:marRight w:val="0"/>
          <w:marTop w:val="0"/>
          <w:marBottom w:val="0"/>
          <w:divBdr>
            <w:top w:val="none" w:sz="0" w:space="0" w:color="auto"/>
            <w:left w:val="none" w:sz="0" w:space="0" w:color="auto"/>
            <w:bottom w:val="none" w:sz="0" w:space="0" w:color="auto"/>
            <w:right w:val="none" w:sz="0" w:space="0" w:color="auto"/>
          </w:divBdr>
        </w:div>
        <w:div w:id="1552619493">
          <w:marLeft w:val="0"/>
          <w:marRight w:val="0"/>
          <w:marTop w:val="0"/>
          <w:marBottom w:val="0"/>
          <w:divBdr>
            <w:top w:val="none" w:sz="0" w:space="0" w:color="auto"/>
            <w:left w:val="none" w:sz="0" w:space="0" w:color="auto"/>
            <w:bottom w:val="none" w:sz="0" w:space="0" w:color="auto"/>
            <w:right w:val="none" w:sz="0" w:space="0" w:color="auto"/>
          </w:divBdr>
        </w:div>
        <w:div w:id="1990817963">
          <w:marLeft w:val="0"/>
          <w:marRight w:val="0"/>
          <w:marTop w:val="0"/>
          <w:marBottom w:val="0"/>
          <w:divBdr>
            <w:top w:val="none" w:sz="0" w:space="0" w:color="auto"/>
            <w:left w:val="none" w:sz="0" w:space="0" w:color="auto"/>
            <w:bottom w:val="none" w:sz="0" w:space="0" w:color="auto"/>
            <w:right w:val="none" w:sz="0" w:space="0" w:color="auto"/>
          </w:divBdr>
        </w:div>
      </w:divsChild>
    </w:div>
    <w:div w:id="263073838">
      <w:bodyDiv w:val="1"/>
      <w:marLeft w:val="0"/>
      <w:marRight w:val="0"/>
      <w:marTop w:val="0"/>
      <w:marBottom w:val="0"/>
      <w:divBdr>
        <w:top w:val="none" w:sz="0" w:space="0" w:color="auto"/>
        <w:left w:val="none" w:sz="0" w:space="0" w:color="auto"/>
        <w:bottom w:val="none" w:sz="0" w:space="0" w:color="auto"/>
        <w:right w:val="none" w:sz="0" w:space="0" w:color="auto"/>
      </w:divBdr>
      <w:divsChild>
        <w:div w:id="1081369267">
          <w:marLeft w:val="0"/>
          <w:marRight w:val="0"/>
          <w:marTop w:val="0"/>
          <w:marBottom w:val="0"/>
          <w:divBdr>
            <w:top w:val="none" w:sz="0" w:space="0" w:color="auto"/>
            <w:left w:val="none" w:sz="0" w:space="0" w:color="auto"/>
            <w:bottom w:val="none" w:sz="0" w:space="0" w:color="auto"/>
            <w:right w:val="none" w:sz="0" w:space="0" w:color="auto"/>
          </w:divBdr>
        </w:div>
      </w:divsChild>
    </w:div>
    <w:div w:id="490948037">
      <w:bodyDiv w:val="1"/>
      <w:marLeft w:val="0"/>
      <w:marRight w:val="0"/>
      <w:marTop w:val="0"/>
      <w:marBottom w:val="0"/>
      <w:divBdr>
        <w:top w:val="none" w:sz="0" w:space="0" w:color="auto"/>
        <w:left w:val="none" w:sz="0" w:space="0" w:color="auto"/>
        <w:bottom w:val="none" w:sz="0" w:space="0" w:color="auto"/>
        <w:right w:val="none" w:sz="0" w:space="0" w:color="auto"/>
      </w:divBdr>
    </w:div>
    <w:div w:id="636027725">
      <w:bodyDiv w:val="1"/>
      <w:marLeft w:val="0"/>
      <w:marRight w:val="0"/>
      <w:marTop w:val="0"/>
      <w:marBottom w:val="0"/>
      <w:divBdr>
        <w:top w:val="none" w:sz="0" w:space="0" w:color="auto"/>
        <w:left w:val="none" w:sz="0" w:space="0" w:color="auto"/>
        <w:bottom w:val="none" w:sz="0" w:space="0" w:color="auto"/>
        <w:right w:val="none" w:sz="0" w:space="0" w:color="auto"/>
      </w:divBdr>
      <w:divsChild>
        <w:div w:id="390731235">
          <w:marLeft w:val="0"/>
          <w:marRight w:val="0"/>
          <w:marTop w:val="75"/>
          <w:marBottom w:val="0"/>
          <w:divBdr>
            <w:top w:val="none" w:sz="0" w:space="0" w:color="auto"/>
            <w:left w:val="none" w:sz="0" w:space="0" w:color="auto"/>
            <w:bottom w:val="none" w:sz="0" w:space="0" w:color="auto"/>
            <w:right w:val="none" w:sz="0" w:space="0" w:color="auto"/>
          </w:divBdr>
        </w:div>
        <w:div w:id="520126340">
          <w:marLeft w:val="0"/>
          <w:marRight w:val="0"/>
          <w:marTop w:val="75"/>
          <w:marBottom w:val="0"/>
          <w:divBdr>
            <w:top w:val="none" w:sz="0" w:space="0" w:color="auto"/>
            <w:left w:val="none" w:sz="0" w:space="0" w:color="auto"/>
            <w:bottom w:val="none" w:sz="0" w:space="0" w:color="auto"/>
            <w:right w:val="none" w:sz="0" w:space="0" w:color="auto"/>
          </w:divBdr>
        </w:div>
      </w:divsChild>
    </w:div>
    <w:div w:id="653753142">
      <w:bodyDiv w:val="1"/>
      <w:marLeft w:val="0"/>
      <w:marRight w:val="0"/>
      <w:marTop w:val="0"/>
      <w:marBottom w:val="0"/>
      <w:divBdr>
        <w:top w:val="none" w:sz="0" w:space="0" w:color="auto"/>
        <w:left w:val="none" w:sz="0" w:space="0" w:color="auto"/>
        <w:bottom w:val="none" w:sz="0" w:space="0" w:color="auto"/>
        <w:right w:val="none" w:sz="0" w:space="0" w:color="auto"/>
      </w:divBdr>
    </w:div>
    <w:div w:id="810902298">
      <w:bodyDiv w:val="1"/>
      <w:marLeft w:val="0"/>
      <w:marRight w:val="0"/>
      <w:marTop w:val="0"/>
      <w:marBottom w:val="0"/>
      <w:divBdr>
        <w:top w:val="none" w:sz="0" w:space="0" w:color="auto"/>
        <w:left w:val="none" w:sz="0" w:space="0" w:color="auto"/>
        <w:bottom w:val="none" w:sz="0" w:space="0" w:color="auto"/>
        <w:right w:val="none" w:sz="0" w:space="0" w:color="auto"/>
      </w:divBdr>
      <w:divsChild>
        <w:div w:id="444547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400872">
              <w:marLeft w:val="0"/>
              <w:marRight w:val="0"/>
              <w:marTop w:val="0"/>
              <w:marBottom w:val="0"/>
              <w:divBdr>
                <w:top w:val="none" w:sz="0" w:space="0" w:color="auto"/>
                <w:left w:val="none" w:sz="0" w:space="0" w:color="auto"/>
                <w:bottom w:val="none" w:sz="0" w:space="0" w:color="auto"/>
                <w:right w:val="none" w:sz="0" w:space="0" w:color="auto"/>
              </w:divBdr>
              <w:divsChild>
                <w:div w:id="503982593">
                  <w:marLeft w:val="0"/>
                  <w:marRight w:val="0"/>
                  <w:marTop w:val="0"/>
                  <w:marBottom w:val="0"/>
                  <w:divBdr>
                    <w:top w:val="none" w:sz="0" w:space="0" w:color="auto"/>
                    <w:left w:val="none" w:sz="0" w:space="0" w:color="auto"/>
                    <w:bottom w:val="none" w:sz="0" w:space="0" w:color="auto"/>
                    <w:right w:val="none" w:sz="0" w:space="0" w:color="auto"/>
                  </w:divBdr>
                  <w:divsChild>
                    <w:div w:id="1148518994">
                      <w:marLeft w:val="0"/>
                      <w:marRight w:val="0"/>
                      <w:marTop w:val="0"/>
                      <w:marBottom w:val="0"/>
                      <w:divBdr>
                        <w:top w:val="none" w:sz="0" w:space="0" w:color="auto"/>
                        <w:left w:val="none" w:sz="0" w:space="0" w:color="auto"/>
                        <w:bottom w:val="none" w:sz="0" w:space="0" w:color="auto"/>
                        <w:right w:val="none" w:sz="0" w:space="0" w:color="auto"/>
                      </w:divBdr>
                      <w:divsChild>
                        <w:div w:id="130637092">
                          <w:marLeft w:val="0"/>
                          <w:marRight w:val="0"/>
                          <w:marTop w:val="0"/>
                          <w:marBottom w:val="0"/>
                          <w:divBdr>
                            <w:top w:val="none" w:sz="0" w:space="0" w:color="auto"/>
                            <w:left w:val="none" w:sz="0" w:space="0" w:color="auto"/>
                            <w:bottom w:val="none" w:sz="0" w:space="0" w:color="auto"/>
                            <w:right w:val="none" w:sz="0" w:space="0" w:color="auto"/>
                          </w:divBdr>
                          <w:divsChild>
                            <w:div w:id="1168595971">
                              <w:marLeft w:val="0"/>
                              <w:marRight w:val="0"/>
                              <w:marTop w:val="0"/>
                              <w:marBottom w:val="0"/>
                              <w:divBdr>
                                <w:top w:val="none" w:sz="0" w:space="0" w:color="auto"/>
                                <w:left w:val="none" w:sz="0" w:space="0" w:color="auto"/>
                                <w:bottom w:val="none" w:sz="0" w:space="0" w:color="auto"/>
                                <w:right w:val="none" w:sz="0" w:space="0" w:color="auto"/>
                              </w:divBdr>
                              <w:divsChild>
                                <w:div w:id="158428781">
                                  <w:marLeft w:val="0"/>
                                  <w:marRight w:val="0"/>
                                  <w:marTop w:val="0"/>
                                  <w:marBottom w:val="0"/>
                                  <w:divBdr>
                                    <w:top w:val="none" w:sz="0" w:space="0" w:color="auto"/>
                                    <w:left w:val="none" w:sz="0" w:space="0" w:color="auto"/>
                                    <w:bottom w:val="none" w:sz="0" w:space="0" w:color="auto"/>
                                    <w:right w:val="none" w:sz="0" w:space="0" w:color="auto"/>
                                  </w:divBdr>
                                </w:div>
                                <w:div w:id="343435752">
                                  <w:marLeft w:val="0"/>
                                  <w:marRight w:val="0"/>
                                  <w:marTop w:val="0"/>
                                  <w:marBottom w:val="0"/>
                                  <w:divBdr>
                                    <w:top w:val="none" w:sz="0" w:space="0" w:color="auto"/>
                                    <w:left w:val="none" w:sz="0" w:space="0" w:color="auto"/>
                                    <w:bottom w:val="none" w:sz="0" w:space="0" w:color="auto"/>
                                    <w:right w:val="none" w:sz="0" w:space="0" w:color="auto"/>
                                  </w:divBdr>
                                </w:div>
                                <w:div w:id="448668532">
                                  <w:marLeft w:val="0"/>
                                  <w:marRight w:val="0"/>
                                  <w:marTop w:val="0"/>
                                  <w:marBottom w:val="0"/>
                                  <w:divBdr>
                                    <w:top w:val="none" w:sz="0" w:space="0" w:color="auto"/>
                                    <w:left w:val="none" w:sz="0" w:space="0" w:color="auto"/>
                                    <w:bottom w:val="none" w:sz="0" w:space="0" w:color="auto"/>
                                    <w:right w:val="none" w:sz="0" w:space="0" w:color="auto"/>
                                  </w:divBdr>
                                </w:div>
                                <w:div w:id="604197065">
                                  <w:marLeft w:val="0"/>
                                  <w:marRight w:val="0"/>
                                  <w:marTop w:val="0"/>
                                  <w:marBottom w:val="0"/>
                                  <w:divBdr>
                                    <w:top w:val="none" w:sz="0" w:space="0" w:color="auto"/>
                                    <w:left w:val="none" w:sz="0" w:space="0" w:color="auto"/>
                                    <w:bottom w:val="none" w:sz="0" w:space="0" w:color="auto"/>
                                    <w:right w:val="none" w:sz="0" w:space="0" w:color="auto"/>
                                  </w:divBdr>
                                </w:div>
                                <w:div w:id="879437143">
                                  <w:marLeft w:val="0"/>
                                  <w:marRight w:val="0"/>
                                  <w:marTop w:val="0"/>
                                  <w:marBottom w:val="0"/>
                                  <w:divBdr>
                                    <w:top w:val="none" w:sz="0" w:space="0" w:color="auto"/>
                                    <w:left w:val="none" w:sz="0" w:space="0" w:color="auto"/>
                                    <w:bottom w:val="none" w:sz="0" w:space="0" w:color="auto"/>
                                    <w:right w:val="none" w:sz="0" w:space="0" w:color="auto"/>
                                  </w:divBdr>
                                </w:div>
                                <w:div w:id="913205129">
                                  <w:marLeft w:val="0"/>
                                  <w:marRight w:val="0"/>
                                  <w:marTop w:val="0"/>
                                  <w:marBottom w:val="0"/>
                                  <w:divBdr>
                                    <w:top w:val="none" w:sz="0" w:space="0" w:color="auto"/>
                                    <w:left w:val="none" w:sz="0" w:space="0" w:color="auto"/>
                                    <w:bottom w:val="none" w:sz="0" w:space="0" w:color="auto"/>
                                    <w:right w:val="none" w:sz="0" w:space="0" w:color="auto"/>
                                  </w:divBdr>
                                </w:div>
                                <w:div w:id="2090806829">
                                  <w:marLeft w:val="0"/>
                                  <w:marRight w:val="0"/>
                                  <w:marTop w:val="0"/>
                                  <w:marBottom w:val="0"/>
                                  <w:divBdr>
                                    <w:top w:val="none" w:sz="0" w:space="0" w:color="auto"/>
                                    <w:left w:val="none" w:sz="0" w:space="0" w:color="auto"/>
                                    <w:bottom w:val="none" w:sz="0" w:space="0" w:color="auto"/>
                                    <w:right w:val="none" w:sz="0" w:space="0" w:color="auto"/>
                                  </w:divBdr>
                                </w:div>
                                <w:div w:id="21345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470096">
      <w:bodyDiv w:val="1"/>
      <w:marLeft w:val="0"/>
      <w:marRight w:val="0"/>
      <w:marTop w:val="0"/>
      <w:marBottom w:val="0"/>
      <w:divBdr>
        <w:top w:val="none" w:sz="0" w:space="0" w:color="auto"/>
        <w:left w:val="none" w:sz="0" w:space="0" w:color="auto"/>
        <w:bottom w:val="none" w:sz="0" w:space="0" w:color="auto"/>
        <w:right w:val="none" w:sz="0" w:space="0" w:color="auto"/>
      </w:divBdr>
      <w:divsChild>
        <w:div w:id="2009598678">
          <w:marLeft w:val="0"/>
          <w:marRight w:val="0"/>
          <w:marTop w:val="0"/>
          <w:marBottom w:val="0"/>
          <w:divBdr>
            <w:top w:val="none" w:sz="0" w:space="0" w:color="auto"/>
            <w:left w:val="none" w:sz="0" w:space="0" w:color="auto"/>
            <w:bottom w:val="none" w:sz="0" w:space="0" w:color="auto"/>
            <w:right w:val="none" w:sz="0" w:space="0" w:color="auto"/>
          </w:divBdr>
        </w:div>
      </w:divsChild>
    </w:div>
    <w:div w:id="1004817020">
      <w:bodyDiv w:val="1"/>
      <w:marLeft w:val="0"/>
      <w:marRight w:val="0"/>
      <w:marTop w:val="0"/>
      <w:marBottom w:val="0"/>
      <w:divBdr>
        <w:top w:val="none" w:sz="0" w:space="0" w:color="auto"/>
        <w:left w:val="none" w:sz="0" w:space="0" w:color="auto"/>
        <w:bottom w:val="none" w:sz="0" w:space="0" w:color="auto"/>
        <w:right w:val="none" w:sz="0" w:space="0" w:color="auto"/>
      </w:divBdr>
      <w:divsChild>
        <w:div w:id="1643461078">
          <w:marLeft w:val="0"/>
          <w:marRight w:val="0"/>
          <w:marTop w:val="0"/>
          <w:marBottom w:val="0"/>
          <w:divBdr>
            <w:top w:val="none" w:sz="0" w:space="0" w:color="auto"/>
            <w:left w:val="none" w:sz="0" w:space="0" w:color="auto"/>
            <w:bottom w:val="none" w:sz="0" w:space="0" w:color="auto"/>
            <w:right w:val="none" w:sz="0" w:space="0" w:color="auto"/>
          </w:divBdr>
          <w:divsChild>
            <w:div w:id="70472035">
              <w:marLeft w:val="0"/>
              <w:marRight w:val="0"/>
              <w:marTop w:val="0"/>
              <w:marBottom w:val="0"/>
              <w:divBdr>
                <w:top w:val="none" w:sz="0" w:space="0" w:color="auto"/>
                <w:left w:val="none" w:sz="0" w:space="0" w:color="auto"/>
                <w:bottom w:val="none" w:sz="0" w:space="0" w:color="auto"/>
                <w:right w:val="none" w:sz="0" w:space="0" w:color="auto"/>
              </w:divBdr>
              <w:divsChild>
                <w:div w:id="1739475369">
                  <w:marLeft w:val="0"/>
                  <w:marRight w:val="0"/>
                  <w:marTop w:val="0"/>
                  <w:marBottom w:val="0"/>
                  <w:divBdr>
                    <w:top w:val="none" w:sz="0" w:space="0" w:color="auto"/>
                    <w:left w:val="none" w:sz="0" w:space="0" w:color="auto"/>
                    <w:bottom w:val="none" w:sz="0" w:space="0" w:color="auto"/>
                    <w:right w:val="none" w:sz="0" w:space="0" w:color="auto"/>
                  </w:divBdr>
                  <w:divsChild>
                    <w:div w:id="1242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3416">
          <w:marLeft w:val="0"/>
          <w:marRight w:val="0"/>
          <w:marTop w:val="0"/>
          <w:marBottom w:val="0"/>
          <w:divBdr>
            <w:top w:val="none" w:sz="0" w:space="0" w:color="auto"/>
            <w:left w:val="none" w:sz="0" w:space="0" w:color="auto"/>
            <w:bottom w:val="none" w:sz="0" w:space="0" w:color="auto"/>
            <w:right w:val="none" w:sz="0" w:space="0" w:color="auto"/>
          </w:divBdr>
          <w:divsChild>
            <w:div w:id="1991981120">
              <w:marLeft w:val="0"/>
              <w:marRight w:val="0"/>
              <w:marTop w:val="0"/>
              <w:marBottom w:val="0"/>
              <w:divBdr>
                <w:top w:val="none" w:sz="0" w:space="0" w:color="auto"/>
                <w:left w:val="none" w:sz="0" w:space="0" w:color="auto"/>
                <w:bottom w:val="none" w:sz="0" w:space="0" w:color="auto"/>
                <w:right w:val="none" w:sz="0" w:space="0" w:color="auto"/>
              </w:divBdr>
              <w:divsChild>
                <w:div w:id="1340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8259">
      <w:bodyDiv w:val="1"/>
      <w:marLeft w:val="0"/>
      <w:marRight w:val="0"/>
      <w:marTop w:val="0"/>
      <w:marBottom w:val="0"/>
      <w:divBdr>
        <w:top w:val="none" w:sz="0" w:space="0" w:color="auto"/>
        <w:left w:val="none" w:sz="0" w:space="0" w:color="auto"/>
        <w:bottom w:val="none" w:sz="0" w:space="0" w:color="auto"/>
        <w:right w:val="none" w:sz="0" w:space="0" w:color="auto"/>
      </w:divBdr>
      <w:divsChild>
        <w:div w:id="1683900312">
          <w:marLeft w:val="0"/>
          <w:marRight w:val="0"/>
          <w:marTop w:val="0"/>
          <w:marBottom w:val="0"/>
          <w:divBdr>
            <w:top w:val="none" w:sz="0" w:space="0" w:color="auto"/>
            <w:left w:val="none" w:sz="0" w:space="0" w:color="auto"/>
            <w:bottom w:val="none" w:sz="0" w:space="0" w:color="auto"/>
            <w:right w:val="none" w:sz="0" w:space="0" w:color="auto"/>
          </w:divBdr>
        </w:div>
      </w:divsChild>
    </w:div>
    <w:div w:id="1022703885">
      <w:bodyDiv w:val="1"/>
      <w:marLeft w:val="0"/>
      <w:marRight w:val="0"/>
      <w:marTop w:val="0"/>
      <w:marBottom w:val="0"/>
      <w:divBdr>
        <w:top w:val="none" w:sz="0" w:space="0" w:color="auto"/>
        <w:left w:val="none" w:sz="0" w:space="0" w:color="auto"/>
        <w:bottom w:val="none" w:sz="0" w:space="0" w:color="auto"/>
        <w:right w:val="none" w:sz="0" w:space="0" w:color="auto"/>
      </w:divBdr>
    </w:div>
    <w:div w:id="1043822040">
      <w:bodyDiv w:val="1"/>
      <w:marLeft w:val="0"/>
      <w:marRight w:val="0"/>
      <w:marTop w:val="0"/>
      <w:marBottom w:val="0"/>
      <w:divBdr>
        <w:top w:val="none" w:sz="0" w:space="0" w:color="auto"/>
        <w:left w:val="none" w:sz="0" w:space="0" w:color="auto"/>
        <w:bottom w:val="none" w:sz="0" w:space="0" w:color="auto"/>
        <w:right w:val="none" w:sz="0" w:space="0" w:color="auto"/>
      </w:divBdr>
      <w:divsChild>
        <w:div w:id="1788696000">
          <w:marLeft w:val="0"/>
          <w:marRight w:val="0"/>
          <w:marTop w:val="0"/>
          <w:marBottom w:val="0"/>
          <w:divBdr>
            <w:top w:val="none" w:sz="0" w:space="0" w:color="auto"/>
            <w:left w:val="none" w:sz="0" w:space="0" w:color="auto"/>
            <w:bottom w:val="none" w:sz="0" w:space="0" w:color="auto"/>
            <w:right w:val="none" w:sz="0" w:space="0" w:color="auto"/>
          </w:divBdr>
        </w:div>
        <w:div w:id="1896307761">
          <w:marLeft w:val="0"/>
          <w:marRight w:val="0"/>
          <w:marTop w:val="0"/>
          <w:marBottom w:val="0"/>
          <w:divBdr>
            <w:top w:val="none" w:sz="0" w:space="0" w:color="auto"/>
            <w:left w:val="none" w:sz="0" w:space="0" w:color="auto"/>
            <w:bottom w:val="none" w:sz="0" w:space="0" w:color="auto"/>
            <w:right w:val="none" w:sz="0" w:space="0" w:color="auto"/>
          </w:divBdr>
        </w:div>
      </w:divsChild>
    </w:div>
    <w:div w:id="1106656941">
      <w:bodyDiv w:val="1"/>
      <w:marLeft w:val="0"/>
      <w:marRight w:val="0"/>
      <w:marTop w:val="0"/>
      <w:marBottom w:val="0"/>
      <w:divBdr>
        <w:top w:val="none" w:sz="0" w:space="0" w:color="auto"/>
        <w:left w:val="none" w:sz="0" w:space="0" w:color="auto"/>
        <w:bottom w:val="none" w:sz="0" w:space="0" w:color="auto"/>
        <w:right w:val="none" w:sz="0" w:space="0" w:color="auto"/>
      </w:divBdr>
    </w:div>
    <w:div w:id="1164785289">
      <w:bodyDiv w:val="1"/>
      <w:marLeft w:val="0"/>
      <w:marRight w:val="0"/>
      <w:marTop w:val="0"/>
      <w:marBottom w:val="0"/>
      <w:divBdr>
        <w:top w:val="none" w:sz="0" w:space="0" w:color="auto"/>
        <w:left w:val="none" w:sz="0" w:space="0" w:color="auto"/>
        <w:bottom w:val="none" w:sz="0" w:space="0" w:color="auto"/>
        <w:right w:val="none" w:sz="0" w:space="0" w:color="auto"/>
      </w:divBdr>
      <w:divsChild>
        <w:div w:id="1867979643">
          <w:marLeft w:val="0"/>
          <w:marRight w:val="0"/>
          <w:marTop w:val="0"/>
          <w:marBottom w:val="0"/>
          <w:divBdr>
            <w:top w:val="none" w:sz="0" w:space="0" w:color="auto"/>
            <w:left w:val="none" w:sz="0" w:space="0" w:color="auto"/>
            <w:bottom w:val="none" w:sz="0" w:space="0" w:color="auto"/>
            <w:right w:val="none" w:sz="0" w:space="0" w:color="auto"/>
          </w:divBdr>
          <w:divsChild>
            <w:div w:id="1031030198">
              <w:marLeft w:val="0"/>
              <w:marRight w:val="0"/>
              <w:marTop w:val="0"/>
              <w:marBottom w:val="0"/>
              <w:divBdr>
                <w:top w:val="none" w:sz="0" w:space="0" w:color="auto"/>
                <w:left w:val="none" w:sz="0" w:space="0" w:color="auto"/>
                <w:bottom w:val="none" w:sz="0" w:space="0" w:color="auto"/>
                <w:right w:val="none" w:sz="0" w:space="0" w:color="auto"/>
              </w:divBdr>
              <w:divsChild>
                <w:div w:id="1350448593">
                  <w:marLeft w:val="0"/>
                  <w:marRight w:val="0"/>
                  <w:marTop w:val="0"/>
                  <w:marBottom w:val="0"/>
                  <w:divBdr>
                    <w:top w:val="none" w:sz="0" w:space="0" w:color="auto"/>
                    <w:left w:val="none" w:sz="0" w:space="0" w:color="auto"/>
                    <w:bottom w:val="none" w:sz="0" w:space="0" w:color="auto"/>
                    <w:right w:val="none" w:sz="0" w:space="0" w:color="auto"/>
                  </w:divBdr>
                  <w:divsChild>
                    <w:div w:id="18663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2926">
      <w:bodyDiv w:val="1"/>
      <w:marLeft w:val="0"/>
      <w:marRight w:val="0"/>
      <w:marTop w:val="0"/>
      <w:marBottom w:val="0"/>
      <w:divBdr>
        <w:top w:val="none" w:sz="0" w:space="0" w:color="auto"/>
        <w:left w:val="none" w:sz="0" w:space="0" w:color="auto"/>
        <w:bottom w:val="none" w:sz="0" w:space="0" w:color="auto"/>
        <w:right w:val="none" w:sz="0" w:space="0" w:color="auto"/>
      </w:divBdr>
    </w:div>
    <w:div w:id="1402216319">
      <w:bodyDiv w:val="1"/>
      <w:marLeft w:val="0"/>
      <w:marRight w:val="0"/>
      <w:marTop w:val="0"/>
      <w:marBottom w:val="0"/>
      <w:divBdr>
        <w:top w:val="none" w:sz="0" w:space="0" w:color="auto"/>
        <w:left w:val="none" w:sz="0" w:space="0" w:color="auto"/>
        <w:bottom w:val="none" w:sz="0" w:space="0" w:color="auto"/>
        <w:right w:val="none" w:sz="0" w:space="0" w:color="auto"/>
      </w:divBdr>
    </w:div>
    <w:div w:id="1417164506">
      <w:bodyDiv w:val="1"/>
      <w:marLeft w:val="0"/>
      <w:marRight w:val="0"/>
      <w:marTop w:val="0"/>
      <w:marBottom w:val="0"/>
      <w:divBdr>
        <w:top w:val="none" w:sz="0" w:space="0" w:color="auto"/>
        <w:left w:val="none" w:sz="0" w:space="0" w:color="auto"/>
        <w:bottom w:val="none" w:sz="0" w:space="0" w:color="auto"/>
        <w:right w:val="none" w:sz="0" w:space="0" w:color="auto"/>
      </w:divBdr>
      <w:divsChild>
        <w:div w:id="299842829">
          <w:marLeft w:val="0"/>
          <w:marRight w:val="0"/>
          <w:marTop w:val="0"/>
          <w:marBottom w:val="0"/>
          <w:divBdr>
            <w:top w:val="none" w:sz="0" w:space="0" w:color="auto"/>
            <w:left w:val="none" w:sz="0" w:space="0" w:color="auto"/>
            <w:bottom w:val="none" w:sz="0" w:space="0" w:color="auto"/>
            <w:right w:val="none" w:sz="0" w:space="0" w:color="auto"/>
          </w:divBdr>
        </w:div>
        <w:div w:id="732507646">
          <w:marLeft w:val="0"/>
          <w:marRight w:val="0"/>
          <w:marTop w:val="0"/>
          <w:marBottom w:val="0"/>
          <w:divBdr>
            <w:top w:val="none" w:sz="0" w:space="0" w:color="auto"/>
            <w:left w:val="none" w:sz="0" w:space="0" w:color="auto"/>
            <w:bottom w:val="none" w:sz="0" w:space="0" w:color="auto"/>
            <w:right w:val="none" w:sz="0" w:space="0" w:color="auto"/>
          </w:divBdr>
        </w:div>
        <w:div w:id="1103452752">
          <w:marLeft w:val="0"/>
          <w:marRight w:val="0"/>
          <w:marTop w:val="0"/>
          <w:marBottom w:val="0"/>
          <w:divBdr>
            <w:top w:val="none" w:sz="0" w:space="0" w:color="auto"/>
            <w:left w:val="none" w:sz="0" w:space="0" w:color="auto"/>
            <w:bottom w:val="none" w:sz="0" w:space="0" w:color="auto"/>
            <w:right w:val="none" w:sz="0" w:space="0" w:color="auto"/>
          </w:divBdr>
        </w:div>
      </w:divsChild>
    </w:div>
    <w:div w:id="1432581371">
      <w:bodyDiv w:val="1"/>
      <w:marLeft w:val="0"/>
      <w:marRight w:val="0"/>
      <w:marTop w:val="0"/>
      <w:marBottom w:val="0"/>
      <w:divBdr>
        <w:top w:val="none" w:sz="0" w:space="0" w:color="auto"/>
        <w:left w:val="none" w:sz="0" w:space="0" w:color="auto"/>
        <w:bottom w:val="none" w:sz="0" w:space="0" w:color="auto"/>
        <w:right w:val="none" w:sz="0" w:space="0" w:color="auto"/>
      </w:divBdr>
      <w:divsChild>
        <w:div w:id="2018654571">
          <w:marLeft w:val="0"/>
          <w:marRight w:val="0"/>
          <w:marTop w:val="0"/>
          <w:marBottom w:val="0"/>
          <w:divBdr>
            <w:top w:val="none" w:sz="0" w:space="0" w:color="auto"/>
            <w:left w:val="none" w:sz="0" w:space="0" w:color="auto"/>
            <w:bottom w:val="none" w:sz="0" w:space="0" w:color="auto"/>
            <w:right w:val="none" w:sz="0" w:space="0" w:color="auto"/>
          </w:divBdr>
          <w:divsChild>
            <w:div w:id="386607400">
              <w:marLeft w:val="0"/>
              <w:marRight w:val="0"/>
              <w:marTop w:val="0"/>
              <w:marBottom w:val="0"/>
              <w:divBdr>
                <w:top w:val="none" w:sz="0" w:space="0" w:color="auto"/>
                <w:left w:val="none" w:sz="0" w:space="0" w:color="auto"/>
                <w:bottom w:val="none" w:sz="0" w:space="0" w:color="auto"/>
                <w:right w:val="none" w:sz="0" w:space="0" w:color="auto"/>
              </w:divBdr>
              <w:divsChild>
                <w:div w:id="13062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8545">
      <w:bodyDiv w:val="1"/>
      <w:marLeft w:val="0"/>
      <w:marRight w:val="0"/>
      <w:marTop w:val="0"/>
      <w:marBottom w:val="0"/>
      <w:divBdr>
        <w:top w:val="none" w:sz="0" w:space="0" w:color="auto"/>
        <w:left w:val="none" w:sz="0" w:space="0" w:color="auto"/>
        <w:bottom w:val="none" w:sz="0" w:space="0" w:color="auto"/>
        <w:right w:val="none" w:sz="0" w:space="0" w:color="auto"/>
      </w:divBdr>
      <w:divsChild>
        <w:div w:id="232858168">
          <w:marLeft w:val="0"/>
          <w:marRight w:val="0"/>
          <w:marTop w:val="0"/>
          <w:marBottom w:val="0"/>
          <w:divBdr>
            <w:top w:val="none" w:sz="0" w:space="0" w:color="auto"/>
            <w:left w:val="none" w:sz="0" w:space="0" w:color="auto"/>
            <w:bottom w:val="none" w:sz="0" w:space="0" w:color="auto"/>
            <w:right w:val="none" w:sz="0" w:space="0" w:color="auto"/>
          </w:divBdr>
        </w:div>
      </w:divsChild>
    </w:div>
    <w:div w:id="1541865605">
      <w:bodyDiv w:val="1"/>
      <w:marLeft w:val="0"/>
      <w:marRight w:val="0"/>
      <w:marTop w:val="0"/>
      <w:marBottom w:val="0"/>
      <w:divBdr>
        <w:top w:val="none" w:sz="0" w:space="0" w:color="auto"/>
        <w:left w:val="none" w:sz="0" w:space="0" w:color="auto"/>
        <w:bottom w:val="none" w:sz="0" w:space="0" w:color="auto"/>
        <w:right w:val="none" w:sz="0" w:space="0" w:color="auto"/>
      </w:divBdr>
      <w:divsChild>
        <w:div w:id="1492480591">
          <w:marLeft w:val="0"/>
          <w:marRight w:val="0"/>
          <w:marTop w:val="0"/>
          <w:marBottom w:val="0"/>
          <w:divBdr>
            <w:top w:val="none" w:sz="0" w:space="0" w:color="auto"/>
            <w:left w:val="none" w:sz="0" w:space="0" w:color="auto"/>
            <w:bottom w:val="none" w:sz="0" w:space="0" w:color="auto"/>
            <w:right w:val="none" w:sz="0" w:space="0" w:color="auto"/>
          </w:divBdr>
          <w:divsChild>
            <w:div w:id="921721594">
              <w:marLeft w:val="0"/>
              <w:marRight w:val="0"/>
              <w:marTop w:val="0"/>
              <w:marBottom w:val="0"/>
              <w:divBdr>
                <w:top w:val="none" w:sz="0" w:space="0" w:color="auto"/>
                <w:left w:val="none" w:sz="0" w:space="0" w:color="auto"/>
                <w:bottom w:val="none" w:sz="0" w:space="0" w:color="auto"/>
                <w:right w:val="none" w:sz="0" w:space="0" w:color="auto"/>
              </w:divBdr>
              <w:divsChild>
                <w:div w:id="34739366">
                  <w:marLeft w:val="0"/>
                  <w:marRight w:val="0"/>
                  <w:marTop w:val="0"/>
                  <w:marBottom w:val="0"/>
                  <w:divBdr>
                    <w:top w:val="none" w:sz="0" w:space="0" w:color="auto"/>
                    <w:left w:val="none" w:sz="0" w:space="0" w:color="auto"/>
                    <w:bottom w:val="none" w:sz="0" w:space="0" w:color="auto"/>
                    <w:right w:val="none" w:sz="0" w:space="0" w:color="auto"/>
                  </w:divBdr>
                  <w:divsChild>
                    <w:div w:id="19119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58636">
      <w:bodyDiv w:val="1"/>
      <w:marLeft w:val="0"/>
      <w:marRight w:val="0"/>
      <w:marTop w:val="0"/>
      <w:marBottom w:val="0"/>
      <w:divBdr>
        <w:top w:val="none" w:sz="0" w:space="0" w:color="auto"/>
        <w:left w:val="none" w:sz="0" w:space="0" w:color="auto"/>
        <w:bottom w:val="none" w:sz="0" w:space="0" w:color="auto"/>
        <w:right w:val="none" w:sz="0" w:space="0" w:color="auto"/>
      </w:divBdr>
      <w:divsChild>
        <w:div w:id="1870989188">
          <w:marLeft w:val="0"/>
          <w:marRight w:val="0"/>
          <w:marTop w:val="0"/>
          <w:marBottom w:val="0"/>
          <w:divBdr>
            <w:top w:val="none" w:sz="0" w:space="0" w:color="auto"/>
            <w:left w:val="none" w:sz="0" w:space="0" w:color="auto"/>
            <w:bottom w:val="none" w:sz="0" w:space="0" w:color="auto"/>
            <w:right w:val="none" w:sz="0" w:space="0" w:color="auto"/>
          </w:divBdr>
        </w:div>
      </w:divsChild>
    </w:div>
    <w:div w:id="1686907744">
      <w:bodyDiv w:val="1"/>
      <w:marLeft w:val="0"/>
      <w:marRight w:val="0"/>
      <w:marTop w:val="0"/>
      <w:marBottom w:val="0"/>
      <w:divBdr>
        <w:top w:val="none" w:sz="0" w:space="0" w:color="auto"/>
        <w:left w:val="none" w:sz="0" w:space="0" w:color="auto"/>
        <w:bottom w:val="none" w:sz="0" w:space="0" w:color="auto"/>
        <w:right w:val="none" w:sz="0" w:space="0" w:color="auto"/>
      </w:divBdr>
      <w:divsChild>
        <w:div w:id="1240481366">
          <w:marLeft w:val="0"/>
          <w:marRight w:val="0"/>
          <w:marTop w:val="0"/>
          <w:marBottom w:val="0"/>
          <w:divBdr>
            <w:top w:val="none" w:sz="0" w:space="0" w:color="auto"/>
            <w:left w:val="none" w:sz="0" w:space="0" w:color="auto"/>
            <w:bottom w:val="none" w:sz="0" w:space="0" w:color="auto"/>
            <w:right w:val="none" w:sz="0" w:space="0" w:color="auto"/>
          </w:divBdr>
          <w:divsChild>
            <w:div w:id="856312232">
              <w:marLeft w:val="0"/>
              <w:marRight w:val="0"/>
              <w:marTop w:val="0"/>
              <w:marBottom w:val="0"/>
              <w:divBdr>
                <w:top w:val="none" w:sz="0" w:space="0" w:color="auto"/>
                <w:left w:val="none" w:sz="0" w:space="0" w:color="auto"/>
                <w:bottom w:val="none" w:sz="0" w:space="0" w:color="auto"/>
                <w:right w:val="none" w:sz="0" w:space="0" w:color="auto"/>
              </w:divBdr>
            </w:div>
          </w:divsChild>
        </w:div>
        <w:div w:id="2077897674">
          <w:marLeft w:val="0"/>
          <w:marRight w:val="0"/>
          <w:marTop w:val="0"/>
          <w:marBottom w:val="0"/>
          <w:divBdr>
            <w:top w:val="none" w:sz="0" w:space="0" w:color="auto"/>
            <w:left w:val="none" w:sz="0" w:space="0" w:color="auto"/>
            <w:bottom w:val="none" w:sz="0" w:space="0" w:color="auto"/>
            <w:right w:val="none" w:sz="0" w:space="0" w:color="auto"/>
          </w:divBdr>
        </w:div>
      </w:divsChild>
    </w:div>
    <w:div w:id="1777675411">
      <w:bodyDiv w:val="1"/>
      <w:marLeft w:val="0"/>
      <w:marRight w:val="0"/>
      <w:marTop w:val="0"/>
      <w:marBottom w:val="0"/>
      <w:divBdr>
        <w:top w:val="none" w:sz="0" w:space="0" w:color="auto"/>
        <w:left w:val="none" w:sz="0" w:space="0" w:color="auto"/>
        <w:bottom w:val="none" w:sz="0" w:space="0" w:color="auto"/>
        <w:right w:val="none" w:sz="0" w:space="0" w:color="auto"/>
      </w:divBdr>
      <w:divsChild>
        <w:div w:id="1036198019">
          <w:marLeft w:val="0"/>
          <w:marRight w:val="0"/>
          <w:marTop w:val="0"/>
          <w:marBottom w:val="0"/>
          <w:divBdr>
            <w:top w:val="none" w:sz="0" w:space="0" w:color="auto"/>
            <w:left w:val="none" w:sz="0" w:space="0" w:color="auto"/>
            <w:bottom w:val="none" w:sz="0" w:space="0" w:color="auto"/>
            <w:right w:val="none" w:sz="0" w:space="0" w:color="auto"/>
          </w:divBdr>
          <w:divsChild>
            <w:div w:id="26293794">
              <w:marLeft w:val="0"/>
              <w:marRight w:val="0"/>
              <w:marTop w:val="0"/>
              <w:marBottom w:val="0"/>
              <w:divBdr>
                <w:top w:val="none" w:sz="0" w:space="0" w:color="auto"/>
                <w:left w:val="none" w:sz="0" w:space="0" w:color="auto"/>
                <w:bottom w:val="none" w:sz="0" w:space="0" w:color="auto"/>
                <w:right w:val="none" w:sz="0" w:space="0" w:color="auto"/>
              </w:divBdr>
              <w:divsChild>
                <w:div w:id="897740894">
                  <w:marLeft w:val="0"/>
                  <w:marRight w:val="0"/>
                  <w:marTop w:val="0"/>
                  <w:marBottom w:val="0"/>
                  <w:divBdr>
                    <w:top w:val="none" w:sz="0" w:space="0" w:color="auto"/>
                    <w:left w:val="none" w:sz="0" w:space="0" w:color="auto"/>
                    <w:bottom w:val="none" w:sz="0" w:space="0" w:color="auto"/>
                    <w:right w:val="none" w:sz="0" w:space="0" w:color="auto"/>
                  </w:divBdr>
                  <w:divsChild>
                    <w:div w:id="7939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281">
          <w:marLeft w:val="0"/>
          <w:marRight w:val="0"/>
          <w:marTop w:val="0"/>
          <w:marBottom w:val="0"/>
          <w:divBdr>
            <w:top w:val="none" w:sz="0" w:space="0" w:color="auto"/>
            <w:left w:val="none" w:sz="0" w:space="0" w:color="auto"/>
            <w:bottom w:val="none" w:sz="0" w:space="0" w:color="auto"/>
            <w:right w:val="none" w:sz="0" w:space="0" w:color="auto"/>
          </w:divBdr>
          <w:divsChild>
            <w:div w:id="1890140823">
              <w:marLeft w:val="0"/>
              <w:marRight w:val="0"/>
              <w:marTop w:val="0"/>
              <w:marBottom w:val="0"/>
              <w:divBdr>
                <w:top w:val="none" w:sz="0" w:space="0" w:color="auto"/>
                <w:left w:val="none" w:sz="0" w:space="0" w:color="auto"/>
                <w:bottom w:val="none" w:sz="0" w:space="0" w:color="auto"/>
                <w:right w:val="none" w:sz="0" w:space="0" w:color="auto"/>
              </w:divBdr>
              <w:divsChild>
                <w:div w:id="1222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7017">
      <w:bodyDiv w:val="1"/>
      <w:marLeft w:val="0"/>
      <w:marRight w:val="0"/>
      <w:marTop w:val="0"/>
      <w:marBottom w:val="0"/>
      <w:divBdr>
        <w:top w:val="none" w:sz="0" w:space="0" w:color="auto"/>
        <w:left w:val="none" w:sz="0" w:space="0" w:color="auto"/>
        <w:bottom w:val="none" w:sz="0" w:space="0" w:color="auto"/>
        <w:right w:val="none" w:sz="0" w:space="0" w:color="auto"/>
      </w:divBdr>
      <w:divsChild>
        <w:div w:id="893658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81028">
              <w:marLeft w:val="0"/>
              <w:marRight w:val="0"/>
              <w:marTop w:val="0"/>
              <w:marBottom w:val="0"/>
              <w:divBdr>
                <w:top w:val="none" w:sz="0" w:space="0" w:color="auto"/>
                <w:left w:val="none" w:sz="0" w:space="0" w:color="auto"/>
                <w:bottom w:val="none" w:sz="0" w:space="0" w:color="auto"/>
                <w:right w:val="none" w:sz="0" w:space="0" w:color="auto"/>
              </w:divBdr>
              <w:divsChild>
                <w:div w:id="1574314541">
                  <w:marLeft w:val="0"/>
                  <w:marRight w:val="0"/>
                  <w:marTop w:val="0"/>
                  <w:marBottom w:val="0"/>
                  <w:divBdr>
                    <w:top w:val="none" w:sz="0" w:space="0" w:color="auto"/>
                    <w:left w:val="none" w:sz="0" w:space="0" w:color="auto"/>
                    <w:bottom w:val="none" w:sz="0" w:space="0" w:color="auto"/>
                    <w:right w:val="none" w:sz="0" w:space="0" w:color="auto"/>
                  </w:divBdr>
                  <w:divsChild>
                    <w:div w:id="163015219">
                      <w:marLeft w:val="0"/>
                      <w:marRight w:val="0"/>
                      <w:marTop w:val="0"/>
                      <w:marBottom w:val="0"/>
                      <w:divBdr>
                        <w:top w:val="none" w:sz="0" w:space="0" w:color="auto"/>
                        <w:left w:val="none" w:sz="0" w:space="0" w:color="auto"/>
                        <w:bottom w:val="none" w:sz="0" w:space="0" w:color="auto"/>
                        <w:right w:val="none" w:sz="0" w:space="0" w:color="auto"/>
                      </w:divBdr>
                    </w:div>
                    <w:div w:id="641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49411">
      <w:bodyDiv w:val="1"/>
      <w:marLeft w:val="0"/>
      <w:marRight w:val="0"/>
      <w:marTop w:val="0"/>
      <w:marBottom w:val="0"/>
      <w:divBdr>
        <w:top w:val="none" w:sz="0" w:space="0" w:color="auto"/>
        <w:left w:val="none" w:sz="0" w:space="0" w:color="auto"/>
        <w:bottom w:val="none" w:sz="0" w:space="0" w:color="auto"/>
        <w:right w:val="none" w:sz="0" w:space="0" w:color="auto"/>
      </w:divBdr>
    </w:div>
    <w:div w:id="1874921830">
      <w:bodyDiv w:val="1"/>
      <w:marLeft w:val="0"/>
      <w:marRight w:val="0"/>
      <w:marTop w:val="0"/>
      <w:marBottom w:val="0"/>
      <w:divBdr>
        <w:top w:val="none" w:sz="0" w:space="0" w:color="auto"/>
        <w:left w:val="none" w:sz="0" w:space="0" w:color="auto"/>
        <w:bottom w:val="none" w:sz="0" w:space="0" w:color="auto"/>
        <w:right w:val="none" w:sz="0" w:space="0" w:color="auto"/>
      </w:divBdr>
    </w:div>
    <w:div w:id="1888836269">
      <w:bodyDiv w:val="1"/>
      <w:marLeft w:val="0"/>
      <w:marRight w:val="0"/>
      <w:marTop w:val="0"/>
      <w:marBottom w:val="0"/>
      <w:divBdr>
        <w:top w:val="none" w:sz="0" w:space="0" w:color="auto"/>
        <w:left w:val="none" w:sz="0" w:space="0" w:color="auto"/>
        <w:bottom w:val="none" w:sz="0" w:space="0" w:color="auto"/>
        <w:right w:val="none" w:sz="0" w:space="0" w:color="auto"/>
      </w:divBdr>
      <w:divsChild>
        <w:div w:id="512033908">
          <w:marLeft w:val="0"/>
          <w:marRight w:val="0"/>
          <w:marTop w:val="0"/>
          <w:marBottom w:val="0"/>
          <w:divBdr>
            <w:top w:val="none" w:sz="0" w:space="0" w:color="auto"/>
            <w:left w:val="none" w:sz="0" w:space="0" w:color="auto"/>
            <w:bottom w:val="none" w:sz="0" w:space="0" w:color="auto"/>
            <w:right w:val="none" w:sz="0" w:space="0" w:color="auto"/>
          </w:divBdr>
        </w:div>
        <w:div w:id="1353411121">
          <w:marLeft w:val="0"/>
          <w:marRight w:val="0"/>
          <w:marTop w:val="75"/>
          <w:marBottom w:val="0"/>
          <w:divBdr>
            <w:top w:val="none" w:sz="0" w:space="0" w:color="auto"/>
            <w:left w:val="none" w:sz="0" w:space="0" w:color="auto"/>
            <w:bottom w:val="none" w:sz="0" w:space="0" w:color="auto"/>
            <w:right w:val="none" w:sz="0" w:space="0" w:color="auto"/>
          </w:divBdr>
        </w:div>
        <w:div w:id="1576278116">
          <w:marLeft w:val="0"/>
          <w:marRight w:val="0"/>
          <w:marTop w:val="75"/>
          <w:marBottom w:val="0"/>
          <w:divBdr>
            <w:top w:val="none" w:sz="0" w:space="0" w:color="auto"/>
            <w:left w:val="none" w:sz="0" w:space="0" w:color="auto"/>
            <w:bottom w:val="none" w:sz="0" w:space="0" w:color="auto"/>
            <w:right w:val="none" w:sz="0" w:space="0" w:color="auto"/>
          </w:divBdr>
        </w:div>
      </w:divsChild>
    </w:div>
    <w:div w:id="1950811875">
      <w:bodyDiv w:val="1"/>
      <w:marLeft w:val="0"/>
      <w:marRight w:val="0"/>
      <w:marTop w:val="0"/>
      <w:marBottom w:val="0"/>
      <w:divBdr>
        <w:top w:val="none" w:sz="0" w:space="0" w:color="auto"/>
        <w:left w:val="none" w:sz="0" w:space="0" w:color="auto"/>
        <w:bottom w:val="none" w:sz="0" w:space="0" w:color="auto"/>
        <w:right w:val="none" w:sz="0" w:space="0" w:color="auto"/>
      </w:divBdr>
    </w:div>
    <w:div w:id="1953592557">
      <w:bodyDiv w:val="1"/>
      <w:marLeft w:val="0"/>
      <w:marRight w:val="0"/>
      <w:marTop w:val="0"/>
      <w:marBottom w:val="0"/>
      <w:divBdr>
        <w:top w:val="none" w:sz="0" w:space="0" w:color="auto"/>
        <w:left w:val="none" w:sz="0" w:space="0" w:color="auto"/>
        <w:bottom w:val="none" w:sz="0" w:space="0" w:color="auto"/>
        <w:right w:val="none" w:sz="0" w:space="0" w:color="auto"/>
      </w:divBdr>
      <w:divsChild>
        <w:div w:id="1850752718">
          <w:marLeft w:val="0"/>
          <w:marRight w:val="0"/>
          <w:marTop w:val="0"/>
          <w:marBottom w:val="0"/>
          <w:divBdr>
            <w:top w:val="none" w:sz="0" w:space="0" w:color="auto"/>
            <w:left w:val="none" w:sz="0" w:space="0" w:color="auto"/>
            <w:bottom w:val="none" w:sz="0" w:space="0" w:color="auto"/>
            <w:right w:val="none" w:sz="0" w:space="0" w:color="auto"/>
          </w:divBdr>
        </w:div>
      </w:divsChild>
    </w:div>
    <w:div w:id="2000033561">
      <w:bodyDiv w:val="1"/>
      <w:marLeft w:val="0"/>
      <w:marRight w:val="0"/>
      <w:marTop w:val="0"/>
      <w:marBottom w:val="0"/>
      <w:divBdr>
        <w:top w:val="none" w:sz="0" w:space="0" w:color="auto"/>
        <w:left w:val="none" w:sz="0" w:space="0" w:color="auto"/>
        <w:bottom w:val="none" w:sz="0" w:space="0" w:color="auto"/>
        <w:right w:val="none" w:sz="0" w:space="0" w:color="auto"/>
      </w:divBdr>
      <w:divsChild>
        <w:div w:id="1090934434">
          <w:marLeft w:val="0"/>
          <w:marRight w:val="0"/>
          <w:marTop w:val="0"/>
          <w:marBottom w:val="300"/>
          <w:divBdr>
            <w:top w:val="single" w:sz="6" w:space="15" w:color="CCCCCC"/>
            <w:left w:val="none" w:sz="0" w:space="0" w:color="auto"/>
            <w:bottom w:val="none" w:sz="0" w:space="0" w:color="auto"/>
            <w:right w:val="none" w:sz="0" w:space="0" w:color="auto"/>
          </w:divBdr>
          <w:divsChild>
            <w:div w:id="881211968">
              <w:marLeft w:val="0"/>
              <w:marRight w:val="0"/>
              <w:marTop w:val="0"/>
              <w:marBottom w:val="0"/>
              <w:divBdr>
                <w:top w:val="single" w:sz="6" w:space="0" w:color="962D91"/>
                <w:left w:val="single" w:sz="6" w:space="0" w:color="962D91"/>
                <w:bottom w:val="single" w:sz="6" w:space="0" w:color="962D91"/>
                <w:right w:val="single" w:sz="6" w:space="0" w:color="962D91"/>
              </w:divBdr>
              <w:divsChild>
                <w:div w:id="9445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41844">
      <w:bodyDiv w:val="1"/>
      <w:marLeft w:val="0"/>
      <w:marRight w:val="0"/>
      <w:marTop w:val="0"/>
      <w:marBottom w:val="0"/>
      <w:divBdr>
        <w:top w:val="none" w:sz="0" w:space="0" w:color="auto"/>
        <w:left w:val="none" w:sz="0" w:space="0" w:color="auto"/>
        <w:bottom w:val="none" w:sz="0" w:space="0" w:color="auto"/>
        <w:right w:val="none" w:sz="0" w:space="0" w:color="auto"/>
      </w:divBdr>
      <w:divsChild>
        <w:div w:id="431048622">
          <w:marLeft w:val="0"/>
          <w:marRight w:val="0"/>
          <w:marTop w:val="0"/>
          <w:marBottom w:val="0"/>
          <w:divBdr>
            <w:top w:val="none" w:sz="0" w:space="0" w:color="auto"/>
            <w:left w:val="none" w:sz="0" w:space="0" w:color="auto"/>
            <w:bottom w:val="none" w:sz="0" w:space="0" w:color="auto"/>
            <w:right w:val="none" w:sz="0" w:space="0" w:color="auto"/>
          </w:divBdr>
        </w:div>
        <w:div w:id="517348505">
          <w:marLeft w:val="0"/>
          <w:marRight w:val="0"/>
          <w:marTop w:val="0"/>
          <w:marBottom w:val="0"/>
          <w:divBdr>
            <w:top w:val="none" w:sz="0" w:space="0" w:color="auto"/>
            <w:left w:val="none" w:sz="0" w:space="0" w:color="auto"/>
            <w:bottom w:val="none" w:sz="0" w:space="0" w:color="auto"/>
            <w:right w:val="none" w:sz="0" w:space="0" w:color="auto"/>
          </w:divBdr>
        </w:div>
      </w:divsChild>
    </w:div>
    <w:div w:id="2050493947">
      <w:bodyDiv w:val="1"/>
      <w:marLeft w:val="0"/>
      <w:marRight w:val="0"/>
      <w:marTop w:val="0"/>
      <w:marBottom w:val="0"/>
      <w:divBdr>
        <w:top w:val="none" w:sz="0" w:space="0" w:color="auto"/>
        <w:left w:val="none" w:sz="0" w:space="0" w:color="auto"/>
        <w:bottom w:val="none" w:sz="0" w:space="0" w:color="auto"/>
        <w:right w:val="none" w:sz="0" w:space="0" w:color="auto"/>
      </w:divBdr>
      <w:divsChild>
        <w:div w:id="2042975828">
          <w:marLeft w:val="0"/>
          <w:marRight w:val="0"/>
          <w:marTop w:val="0"/>
          <w:marBottom w:val="0"/>
          <w:divBdr>
            <w:top w:val="none" w:sz="0" w:space="0" w:color="auto"/>
            <w:left w:val="none" w:sz="0" w:space="0" w:color="auto"/>
            <w:bottom w:val="none" w:sz="0" w:space="0" w:color="auto"/>
            <w:right w:val="none" w:sz="0" w:space="0" w:color="auto"/>
          </w:divBdr>
        </w:div>
      </w:divsChild>
    </w:div>
    <w:div w:id="21349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2C5E296920442A8AB85E13F490300" ma:contentTypeVersion="13" ma:contentTypeDescription="Create a new document." ma:contentTypeScope="" ma:versionID="406f656d89bb64c0768c140aa2316092">
  <xsd:schema xmlns:xsd="http://www.w3.org/2001/XMLSchema" xmlns:xs="http://www.w3.org/2001/XMLSchema" xmlns:p="http://schemas.microsoft.com/office/2006/metadata/properties" xmlns:ns3="6c97c164-8c59-469a-8cd1-fb50bb8265a5" xmlns:ns4="2515b69b-6ffd-4882-80b0-adb3f344fdc5" targetNamespace="http://schemas.microsoft.com/office/2006/metadata/properties" ma:root="true" ma:fieldsID="757a4c4d97cd5250f5ac3de6df958571" ns3:_="" ns4:_="">
    <xsd:import namespace="6c97c164-8c59-469a-8cd1-fb50bb8265a5"/>
    <xsd:import namespace="2515b69b-6ffd-4882-80b0-adb3f344fd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7c164-8c59-469a-8cd1-fb50bb826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b69b-6ffd-4882-80b0-adb3f344fd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c97c164-8c59-469a-8cd1-fb50bb8265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CD6C-E8FE-49EE-BB4C-A618A1CFC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7c164-8c59-469a-8cd1-fb50bb8265a5"/>
    <ds:schemaRef ds:uri="2515b69b-6ffd-4882-80b0-adb3f344f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E875B-92F4-4DD2-B193-2A317530B0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515b69b-6ffd-4882-80b0-adb3f344fdc5"/>
    <ds:schemaRef ds:uri="6c97c164-8c59-469a-8cd1-fb50bb8265a5"/>
    <ds:schemaRef ds:uri="http://www.w3.org/XML/1998/namespace"/>
    <ds:schemaRef ds:uri="http://purl.org/dc/dcmitype/"/>
  </ds:schemaRefs>
</ds:datastoreItem>
</file>

<file path=customXml/itemProps3.xml><?xml version="1.0" encoding="utf-8"?>
<ds:datastoreItem xmlns:ds="http://schemas.openxmlformats.org/officeDocument/2006/customXml" ds:itemID="{B0ED7696-A39F-45A5-B2FC-ACD6B33D10C7}">
  <ds:schemaRefs>
    <ds:schemaRef ds:uri="http://schemas.microsoft.com/sharepoint/v3/contenttype/forms"/>
  </ds:schemaRefs>
</ds:datastoreItem>
</file>

<file path=customXml/itemProps4.xml><?xml version="1.0" encoding="utf-8"?>
<ds:datastoreItem xmlns:ds="http://schemas.openxmlformats.org/officeDocument/2006/customXml" ds:itemID="{1E2BE88E-2152-47D6-8D6F-408D11F0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11989</Words>
  <Characters>68340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Brightling, Christopher E. (Prof.)</dc:creator>
  <cp:lastModifiedBy>Baldwin Molly - Exercise Physiologist</cp:lastModifiedBy>
  <cp:revision>5</cp:revision>
  <cp:lastPrinted>2023-03-09T13:24:00Z</cp:lastPrinted>
  <dcterms:created xsi:type="dcterms:W3CDTF">2023-03-10T08:44:00Z</dcterms:created>
  <dcterms:modified xsi:type="dcterms:W3CDTF">2023-03-10T08:55:00Z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0x0101009812C5E296920442A8AB85E13F490300</vt:lpwstr>
  </property>
</Properties>
</file>